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F60DC" w14:textId="0A9CC623" w:rsidR="00841B64" w:rsidRPr="00BC6621" w:rsidRDefault="00BC6621" w:rsidP="00841B64">
      <w:pPr>
        <w:pStyle w:val="Prrafodelista"/>
        <w:numPr>
          <w:ilvl w:val="0"/>
          <w:numId w:val="1"/>
        </w:numPr>
        <w:ind w:left="284" w:hanging="284"/>
        <w:rPr>
          <w:b/>
          <w:bCs/>
          <w:lang w:val="nl-NL"/>
        </w:rPr>
      </w:pPr>
      <w:r w:rsidRPr="00BC6621">
        <w:rPr>
          <w:b/>
          <w:bCs/>
          <w:lang w:val="nl-NL"/>
        </w:rPr>
        <w:t>Voorbereiding vir die finale krisis</w:t>
      </w:r>
      <w:r w:rsidR="00841B64" w:rsidRPr="00BC6621">
        <w:rPr>
          <w:b/>
          <w:bCs/>
          <w:lang w:val="nl-NL"/>
        </w:rPr>
        <w:t>:</w:t>
      </w:r>
    </w:p>
    <w:p w14:paraId="1273BBCE" w14:textId="58004AF8" w:rsidR="00841B64" w:rsidRPr="002171E2" w:rsidRDefault="001A3E4D" w:rsidP="00841B64">
      <w:pPr>
        <w:pStyle w:val="Prrafodelista"/>
        <w:numPr>
          <w:ilvl w:val="1"/>
          <w:numId w:val="2"/>
        </w:numPr>
        <w:ind w:left="709"/>
        <w:rPr>
          <w:b/>
          <w:bCs/>
        </w:rPr>
      </w:pPr>
      <w:r w:rsidRPr="001A3E4D">
        <w:rPr>
          <w:b/>
          <w:bCs/>
        </w:rPr>
        <w:t xml:space="preserve">Gerig </w:t>
      </w:r>
      <w:proofErr w:type="spellStart"/>
      <w:r w:rsidRPr="001A3E4D">
        <w:rPr>
          <w:b/>
          <w:bCs/>
        </w:rPr>
        <w:t>deur</w:t>
      </w:r>
      <w:proofErr w:type="spellEnd"/>
      <w:r w:rsidRPr="001A3E4D">
        <w:rPr>
          <w:b/>
          <w:bCs/>
        </w:rPr>
        <w:t xml:space="preserve"> die </w:t>
      </w:r>
      <w:proofErr w:type="spellStart"/>
      <w:r w:rsidRPr="001A3E4D">
        <w:rPr>
          <w:b/>
          <w:bCs/>
        </w:rPr>
        <w:t>Woord</w:t>
      </w:r>
      <w:proofErr w:type="spellEnd"/>
      <w:r w:rsidR="00841B64" w:rsidRPr="00841B64">
        <w:rPr>
          <w:b/>
          <w:bCs/>
        </w:rPr>
        <w:t>.</w:t>
      </w:r>
    </w:p>
    <w:p w14:paraId="6C5222E1" w14:textId="72CD0C53" w:rsidR="00FE511D" w:rsidRPr="00B8692B" w:rsidRDefault="00B8692B" w:rsidP="00FE511D">
      <w:pPr>
        <w:pStyle w:val="Prrafodelista"/>
        <w:numPr>
          <w:ilvl w:val="2"/>
          <w:numId w:val="2"/>
        </w:numPr>
        <w:ind w:left="1134"/>
        <w:rPr>
          <w:lang w:val="nl-NL"/>
        </w:rPr>
      </w:pPr>
      <w:r w:rsidRPr="00B8692B">
        <w:rPr>
          <w:lang w:val="nl-NL"/>
        </w:rPr>
        <w:t>In die laaste oomblikke sal Satan toegelaat word om werklike wonders te verrig en misleidings so subtiel te stel dat dit onweerlegbaar sal wees (Op</w:t>
      </w:r>
      <w:r>
        <w:rPr>
          <w:lang w:val="nl-NL"/>
        </w:rPr>
        <w:t>enbaring</w:t>
      </w:r>
      <w:r w:rsidRPr="00B8692B">
        <w:rPr>
          <w:lang w:val="nl-NL"/>
        </w:rPr>
        <w:t xml:space="preserve"> 13:13-14; M</w:t>
      </w:r>
      <w:r>
        <w:rPr>
          <w:lang w:val="nl-NL"/>
        </w:rPr>
        <w:t>at</w:t>
      </w:r>
      <w:r w:rsidRPr="00B8692B">
        <w:rPr>
          <w:lang w:val="nl-NL"/>
        </w:rPr>
        <w:t>t</w:t>
      </w:r>
      <w:r>
        <w:rPr>
          <w:lang w:val="nl-NL"/>
        </w:rPr>
        <w:t>heus</w:t>
      </w:r>
      <w:r w:rsidR="00FE511D" w:rsidRPr="00B8692B">
        <w:rPr>
          <w:lang w:val="nl-NL"/>
        </w:rPr>
        <w:t xml:space="preserve"> 24:24).</w:t>
      </w:r>
    </w:p>
    <w:p w14:paraId="1E9C038B" w14:textId="0993F4C9" w:rsidR="00FE511D" w:rsidRPr="009B330F" w:rsidRDefault="009B330F" w:rsidP="00FE511D">
      <w:pPr>
        <w:pStyle w:val="Prrafodelista"/>
        <w:numPr>
          <w:ilvl w:val="2"/>
          <w:numId w:val="2"/>
        </w:numPr>
        <w:ind w:left="1134"/>
        <w:rPr>
          <w:lang w:val="nl-NL"/>
        </w:rPr>
      </w:pPr>
      <w:r w:rsidRPr="009B330F">
        <w:rPr>
          <w:lang w:val="nl-NL"/>
        </w:rPr>
        <w:t>Slegs 'n grondige kennis van die Bybel, met die hulp van die Heilige Gees, sal ons toelaat om vas te bly staan in die waarheid (2 Pet</w:t>
      </w:r>
      <w:r w:rsidR="00FE511D" w:rsidRPr="009B330F">
        <w:rPr>
          <w:lang w:val="nl-NL"/>
        </w:rPr>
        <w:t>. 1:19-21).</w:t>
      </w:r>
    </w:p>
    <w:p w14:paraId="7CF8862E" w14:textId="7CAC203D" w:rsidR="00841B64" w:rsidRPr="002171E2" w:rsidRDefault="00583BF1" w:rsidP="00841B64">
      <w:pPr>
        <w:pStyle w:val="Prrafodelista"/>
        <w:numPr>
          <w:ilvl w:val="1"/>
          <w:numId w:val="2"/>
        </w:numPr>
        <w:ind w:left="709"/>
        <w:rPr>
          <w:b/>
          <w:bCs/>
        </w:rPr>
      </w:pPr>
      <w:proofErr w:type="spellStart"/>
      <w:r w:rsidRPr="00583BF1">
        <w:rPr>
          <w:b/>
          <w:bCs/>
        </w:rPr>
        <w:t>Verseël</w:t>
      </w:r>
      <w:proofErr w:type="spellEnd"/>
      <w:r w:rsidRPr="00583BF1">
        <w:rPr>
          <w:b/>
          <w:bCs/>
        </w:rPr>
        <w:t xml:space="preserve"> op die </w:t>
      </w:r>
      <w:proofErr w:type="spellStart"/>
      <w:r w:rsidRPr="00583BF1">
        <w:rPr>
          <w:b/>
          <w:bCs/>
        </w:rPr>
        <w:t>voorhoofde</w:t>
      </w:r>
      <w:proofErr w:type="spellEnd"/>
      <w:r w:rsidR="00841B64" w:rsidRPr="00841B64">
        <w:rPr>
          <w:b/>
          <w:bCs/>
        </w:rPr>
        <w:t>.</w:t>
      </w:r>
    </w:p>
    <w:p w14:paraId="22F9CAD8" w14:textId="70F35480" w:rsidR="00FE511D" w:rsidRPr="00E312FB" w:rsidRDefault="00E312FB" w:rsidP="00100930">
      <w:pPr>
        <w:pStyle w:val="Prrafodelista"/>
        <w:numPr>
          <w:ilvl w:val="2"/>
          <w:numId w:val="2"/>
        </w:numPr>
        <w:ind w:left="1134"/>
        <w:rPr>
          <w:lang w:val="nl-NL"/>
        </w:rPr>
      </w:pPr>
      <w:r w:rsidRPr="00E312FB">
        <w:rPr>
          <w:lang w:val="nl-NL"/>
        </w:rPr>
        <w:t>Die seël van God word op drie verskillende maniere geïdentifiseer</w:t>
      </w:r>
      <w:r w:rsidR="00100930" w:rsidRPr="00E312FB">
        <w:rPr>
          <w:lang w:val="nl-NL"/>
        </w:rPr>
        <w:t>:</w:t>
      </w:r>
    </w:p>
    <w:p w14:paraId="09966CCB" w14:textId="09AA33C6" w:rsidR="00100930" w:rsidRPr="009B3BC3" w:rsidRDefault="009B3BC3" w:rsidP="00100930">
      <w:pPr>
        <w:pStyle w:val="Prrafodelista"/>
        <w:numPr>
          <w:ilvl w:val="3"/>
          <w:numId w:val="2"/>
        </w:numPr>
        <w:ind w:left="1701"/>
        <w:rPr>
          <w:lang w:val="nl-NL"/>
        </w:rPr>
      </w:pPr>
      <w:r w:rsidRPr="009B3BC3">
        <w:rPr>
          <w:lang w:val="nl-NL"/>
        </w:rPr>
        <w:t>Die Heilige Gees. Gelowiges van alle eeue is met hom verseël (Ef</w:t>
      </w:r>
      <w:r w:rsidR="00100930" w:rsidRPr="009B3BC3">
        <w:rPr>
          <w:lang w:val="nl-NL"/>
        </w:rPr>
        <w:t>. 4:30).</w:t>
      </w:r>
    </w:p>
    <w:p w14:paraId="6AD84B7C" w14:textId="5B43554D" w:rsidR="00100930" w:rsidRPr="003A38C2" w:rsidRDefault="003A38C2" w:rsidP="00100930">
      <w:pPr>
        <w:pStyle w:val="Prrafodelista"/>
        <w:numPr>
          <w:ilvl w:val="3"/>
          <w:numId w:val="2"/>
        </w:numPr>
        <w:ind w:left="1701"/>
        <w:rPr>
          <w:lang w:val="nl-NL"/>
        </w:rPr>
      </w:pPr>
      <w:r w:rsidRPr="003A38C2">
        <w:rPr>
          <w:lang w:val="nl-NL"/>
        </w:rPr>
        <w:t>Die naam, of karakter van God. Almal wat oorwinning behaal, sal dit besit (Op</w:t>
      </w:r>
      <w:r w:rsidR="00100930" w:rsidRPr="003A38C2">
        <w:rPr>
          <w:lang w:val="nl-NL"/>
        </w:rPr>
        <w:t>. 14:1; 22:4).</w:t>
      </w:r>
    </w:p>
    <w:p w14:paraId="4D26C4FC" w14:textId="06F0EAC0" w:rsidR="00100930" w:rsidRPr="006E17CB" w:rsidRDefault="006E17CB" w:rsidP="00100930">
      <w:pPr>
        <w:pStyle w:val="Prrafodelista"/>
        <w:numPr>
          <w:ilvl w:val="3"/>
          <w:numId w:val="2"/>
        </w:numPr>
        <w:ind w:left="1701"/>
        <w:rPr>
          <w:lang w:val="nl-NL"/>
        </w:rPr>
      </w:pPr>
      <w:r w:rsidRPr="006E17CB">
        <w:rPr>
          <w:lang w:val="nl-NL"/>
        </w:rPr>
        <w:t>’n Herkenbare teken (Op. 9:4; Es</w:t>
      </w:r>
      <w:r>
        <w:rPr>
          <w:lang w:val="nl-NL"/>
        </w:rPr>
        <w:t>eg</w:t>
      </w:r>
      <w:r w:rsidR="00100930" w:rsidRPr="006E17CB">
        <w:rPr>
          <w:lang w:val="nl-NL"/>
        </w:rPr>
        <w:t>. 9:4).</w:t>
      </w:r>
    </w:p>
    <w:p w14:paraId="57AC3444" w14:textId="4F5C9AFF" w:rsidR="00100930" w:rsidRPr="00020541" w:rsidRDefault="00675585" w:rsidP="00100930">
      <w:pPr>
        <w:pStyle w:val="Prrafodelista"/>
        <w:numPr>
          <w:ilvl w:val="2"/>
          <w:numId w:val="2"/>
        </w:numPr>
        <w:ind w:left="1134"/>
        <w:rPr>
          <w:lang w:val="nl-NL"/>
        </w:rPr>
      </w:pPr>
      <w:r w:rsidRPr="00100930">
        <w:rPr>
          <w:noProof/>
          <w:lang w:val="en-US"/>
        </w:rPr>
        <w:drawing>
          <wp:anchor distT="0" distB="0" distL="114300" distR="114300" simplePos="0" relativeHeight="251658240" behindDoc="0" locked="0" layoutInCell="1" allowOverlap="1" wp14:anchorId="559F4F6C" wp14:editId="5E415BC0">
            <wp:simplePos x="0" y="0"/>
            <wp:positionH relativeFrom="column">
              <wp:posOffset>5508625</wp:posOffset>
            </wp:positionH>
            <wp:positionV relativeFrom="paragraph">
              <wp:posOffset>480695</wp:posOffset>
            </wp:positionV>
            <wp:extent cx="1088951" cy="1089977"/>
            <wp:effectExtent l="38100" t="38100" r="92710" b="91440"/>
            <wp:wrapNone/>
            <wp:docPr id="9" name="Imagen 8" descr="Imagen en blanco y negro&#10;&#10;Descripción generada automáticamente con confianza baja">
              <a:extLst xmlns:a="http://schemas.openxmlformats.org/drawingml/2006/main">
                <a:ext uri="{FF2B5EF4-FFF2-40B4-BE49-F238E27FC236}">
                  <a16:creationId xmlns:a16="http://schemas.microsoft.com/office/drawing/2014/main" id="{5FA71658-969F-9187-653A-82962D1659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Imagen en blanco y negro&#10;&#10;Descripción generada automáticamente con confianza baja">
                      <a:extLst>
                        <a:ext uri="{FF2B5EF4-FFF2-40B4-BE49-F238E27FC236}">
                          <a16:creationId xmlns:a16="http://schemas.microsoft.com/office/drawing/2014/main" id="{5FA71658-969F-9187-653A-82962D1659DA}"/>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0" y="0"/>
                      <a:ext cx="1088951" cy="1089977"/>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38EA412C" wp14:editId="160BD043">
                <wp:simplePos x="0" y="0"/>
                <wp:positionH relativeFrom="column">
                  <wp:posOffset>5356225</wp:posOffset>
                </wp:positionH>
                <wp:positionV relativeFrom="paragraph">
                  <wp:posOffset>1582420</wp:posOffset>
                </wp:positionV>
                <wp:extent cx="1394888" cy="306218"/>
                <wp:effectExtent l="0" t="0" r="15240" b="17780"/>
                <wp:wrapNone/>
                <wp:docPr id="801354367" name="Cuadro de texto 1"/>
                <wp:cNvGraphicFramePr/>
                <a:graphic xmlns:a="http://schemas.openxmlformats.org/drawingml/2006/main">
                  <a:graphicData uri="http://schemas.microsoft.com/office/word/2010/wordprocessingShape">
                    <wps:wsp>
                      <wps:cNvSpPr txBox="1"/>
                      <wps:spPr>
                        <a:xfrm>
                          <a:off x="0" y="0"/>
                          <a:ext cx="1394888" cy="306218"/>
                        </a:xfrm>
                        <a:prstGeom prst="rect">
                          <a:avLst/>
                        </a:prstGeom>
                        <a:solidFill>
                          <a:schemeClr val="lt1"/>
                        </a:solidFill>
                        <a:ln w="6350">
                          <a:solidFill>
                            <a:prstClr val="black"/>
                          </a:solidFill>
                        </a:ln>
                      </wps:spPr>
                      <wps:txbx>
                        <w:txbxContent>
                          <w:p w14:paraId="7BAD469F" w14:textId="77777777" w:rsidR="009761C2" w:rsidRPr="009761C2" w:rsidRDefault="009761C2" w:rsidP="00A90327">
                            <w:pPr>
                              <w:jc w:val="center"/>
                              <w:rPr>
                                <w:sz w:val="12"/>
                                <w:szCs w:val="12"/>
                                <w:lang w:val="en-US"/>
                              </w:rPr>
                            </w:pPr>
                            <w:proofErr w:type="gramStart"/>
                            <w:r w:rsidRPr="00843459">
                              <w:rPr>
                                <w:sz w:val="12"/>
                                <w:szCs w:val="12"/>
                              </w:rPr>
                              <w:t>10 euro</w:t>
                            </w:r>
                            <w:proofErr w:type="gramEnd"/>
                            <w:r w:rsidRPr="00843459">
                              <w:rPr>
                                <w:sz w:val="12"/>
                                <w:szCs w:val="12"/>
                              </w:rPr>
                              <w:t xml:space="preserve"> coin commemorating the 20th anniversary of the Euro</w:t>
                            </w:r>
                          </w:p>
                          <w:p w14:paraId="6B32527A" w14:textId="10753635" w:rsidR="00675585" w:rsidRPr="009761C2" w:rsidRDefault="00675585" w:rsidP="00675585">
                            <w:pPr>
                              <w:jc w:val="center"/>
                              <w:rPr>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EA412C" id="_x0000_t202" coordsize="21600,21600" o:spt="202" path="m,l,21600r21600,l21600,xe">
                <v:stroke joinstyle="miter"/>
                <v:path gradientshapeok="t" o:connecttype="rect"/>
              </v:shapetype>
              <v:shape id="Cuadro de texto 1" o:spid="_x0000_s1026" type="#_x0000_t202" style="position:absolute;left:0;text-align:left;margin-left:421.75pt;margin-top:124.6pt;width:109.85pt;height:2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" fillcolor="white [3201]" strokeweight=".5pt">
                <v:textbox>
                  <w:txbxContent>
                    <w:p w14:paraId="7BAD469F" w14:textId="77777777" w:rsidR="009761C2" w:rsidRPr="009761C2" w:rsidRDefault="009761C2" w:rsidP="00A90327">
                      <w:pPr>
                        <w:jc w:val="center"/>
                        <w:rPr>
                          <w:sz w:val="12"/>
                          <w:szCs w:val="12"/>
                          <w:lang w:val="en-US"/>
                        </w:rPr>
                      </w:pPr>
                      <w:proofErr w:type="gramStart"/>
                      <w:r w:rsidRPr="00843459">
                        <w:rPr>
                          <w:sz w:val="12"/>
                          <w:szCs w:val="12"/>
                        </w:rPr>
                        <w:t>10 euro</w:t>
                      </w:r>
                      <w:proofErr w:type="gramEnd"/>
                      <w:r w:rsidRPr="00843459">
                        <w:rPr>
                          <w:sz w:val="12"/>
                          <w:szCs w:val="12"/>
                        </w:rPr>
                        <w:t xml:space="preserve"> coin commemorating the 20th anniversary of the Euro</w:t>
                      </w:r>
                    </w:p>
                    <w:p w14:paraId="6B32527A" w14:textId="10753635" w:rsidR="00675585" w:rsidRPr="009761C2" w:rsidRDefault="00675585" w:rsidP="00675585">
                      <w:pPr>
                        <w:jc w:val="center"/>
                        <w:rPr>
                          <w:sz w:val="12"/>
                          <w:szCs w:val="12"/>
                          <w:lang w:val="en-US"/>
                        </w:rPr>
                      </w:pPr>
                    </w:p>
                  </w:txbxContent>
                </v:textbox>
              </v:shape>
            </w:pict>
          </mc:Fallback>
        </mc:AlternateContent>
      </w:r>
      <w:r w:rsidR="00020541" w:rsidRPr="00020541">
        <w:rPr>
          <w:lang w:val="nl-NL"/>
        </w:rPr>
        <w:t xml:space="preserve"> </w:t>
      </w:r>
      <w:r w:rsidR="00020541" w:rsidRPr="00020541">
        <w:rPr>
          <w:noProof/>
          <w:lang w:val="nl-NL"/>
        </w:rPr>
        <w:t>God het sy seël op een van die 10 gebooie gelaat, as 'n kenmerkende teken van diegene wat hom aanbid (Es</w:t>
      </w:r>
      <w:r w:rsidR="00100930" w:rsidRPr="00020541">
        <w:rPr>
          <w:lang w:val="nl-NL"/>
        </w:rPr>
        <w:t>. 20:20).</w:t>
      </w:r>
    </w:p>
    <w:tbl>
      <w:tblPr>
        <w:tblW w:w="8282" w:type="dxa"/>
        <w:tblCellMar>
          <w:left w:w="0" w:type="dxa"/>
          <w:right w:w="0" w:type="dxa"/>
        </w:tblCellMar>
        <w:tblLook w:val="0420" w:firstRow="1" w:lastRow="0" w:firstColumn="0" w:lastColumn="0" w:noHBand="0" w:noVBand="1"/>
      </w:tblPr>
      <w:tblGrid>
        <w:gridCol w:w="2679"/>
        <w:gridCol w:w="3123"/>
        <w:gridCol w:w="2480"/>
      </w:tblGrid>
      <w:tr w:rsidR="00100930" w:rsidRPr="00100930" w14:paraId="4BBCA850" w14:textId="77777777" w:rsidTr="00100930">
        <w:trPr>
          <w:trHeight w:val="656"/>
        </w:trPr>
        <w:tc>
          <w:tcPr>
            <w:tcW w:w="2679" w:type="dxa"/>
            <w:tcBorders>
              <w:top w:val="single" w:sz="8" w:space="0" w:color="33CCCC"/>
              <w:left w:val="single" w:sz="8" w:space="0" w:color="33CCCC"/>
              <w:bottom w:val="single" w:sz="8" w:space="0" w:color="33CCCC"/>
              <w:right w:val="nil"/>
            </w:tcBorders>
            <w:shd w:val="clear" w:color="auto" w:fill="33CCCC"/>
            <w:tcMar>
              <w:top w:w="72" w:type="dxa"/>
              <w:left w:w="144" w:type="dxa"/>
              <w:bottom w:w="72" w:type="dxa"/>
              <w:right w:w="144" w:type="dxa"/>
            </w:tcMar>
            <w:hideMark/>
          </w:tcPr>
          <w:p w14:paraId="57A91FC9" w14:textId="4487424B" w:rsidR="00100930" w:rsidRPr="00100930" w:rsidRDefault="00894CE9" w:rsidP="00100930">
            <w:pPr>
              <w:spacing w:after="0" w:line="240" w:lineRule="auto"/>
              <w:jc w:val="center"/>
              <w:rPr>
                <w:rFonts w:ascii="Arial" w:eastAsia="Times New Roman" w:hAnsi="Arial" w:cs="Arial"/>
                <w:kern w:val="0"/>
                <w:lang w:eastAsia="es-ES"/>
                <w14:ligatures w14:val="none"/>
              </w:rPr>
            </w:pPr>
            <w:proofErr w:type="spellStart"/>
            <w:r w:rsidRPr="00894CE9">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Komponente</w:t>
            </w:r>
            <w:proofErr w:type="spellEnd"/>
            <w:r w:rsidRPr="00894CE9">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 xml:space="preserve"> van 'n </w:t>
            </w:r>
            <w:proofErr w:type="spellStart"/>
            <w:r w:rsidRPr="00894CE9">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seël</w:t>
            </w:r>
            <w:proofErr w:type="spellEnd"/>
          </w:p>
        </w:tc>
        <w:tc>
          <w:tcPr>
            <w:tcW w:w="3123" w:type="dxa"/>
            <w:tcBorders>
              <w:top w:val="single" w:sz="8" w:space="0" w:color="33CCCC"/>
              <w:left w:val="nil"/>
              <w:bottom w:val="single" w:sz="8" w:space="0" w:color="33CCCC"/>
              <w:right w:val="nil"/>
            </w:tcBorders>
            <w:shd w:val="clear" w:color="auto" w:fill="33CCCC"/>
            <w:tcMar>
              <w:top w:w="72" w:type="dxa"/>
              <w:left w:w="144" w:type="dxa"/>
              <w:bottom w:w="72" w:type="dxa"/>
              <w:right w:w="144" w:type="dxa"/>
            </w:tcMar>
            <w:hideMark/>
          </w:tcPr>
          <w:p w14:paraId="0E353D6F" w14:textId="007FB780" w:rsidR="00100930" w:rsidRPr="00100930" w:rsidRDefault="0068602A" w:rsidP="00100930">
            <w:pPr>
              <w:spacing w:after="0" w:line="240" w:lineRule="auto"/>
              <w:jc w:val="center"/>
              <w:rPr>
                <w:rFonts w:ascii="Arial" w:eastAsia="Times New Roman" w:hAnsi="Arial" w:cs="Arial"/>
                <w:kern w:val="0"/>
                <w:lang w:eastAsia="es-ES"/>
                <w14:ligatures w14:val="none"/>
              </w:rPr>
            </w:pPr>
            <w:proofErr w:type="spellStart"/>
            <w:r w:rsidRPr="0068602A">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Voorbeeld</w:t>
            </w:r>
            <w:proofErr w:type="spellEnd"/>
            <w:r w:rsidRPr="0068602A">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 xml:space="preserve">: </w:t>
            </w:r>
            <w:proofErr w:type="spellStart"/>
            <w:r w:rsidRPr="0068602A">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euromunt</w:t>
            </w:r>
            <w:proofErr w:type="spellEnd"/>
            <w:r w:rsidRPr="0068602A">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 xml:space="preserve"> (</w:t>
            </w:r>
            <w:proofErr w:type="spellStart"/>
            <w:r w:rsidRPr="0068602A">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Spanje</w:t>
            </w:r>
            <w:proofErr w:type="spellEnd"/>
            <w:r w:rsidR="00100930" w:rsidRPr="00100930">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w:t>
            </w:r>
          </w:p>
        </w:tc>
        <w:tc>
          <w:tcPr>
            <w:tcW w:w="2480" w:type="dxa"/>
            <w:tcBorders>
              <w:top w:val="single" w:sz="8" w:space="0" w:color="33CCCC"/>
              <w:left w:val="nil"/>
              <w:bottom w:val="single" w:sz="8" w:space="0" w:color="33CCCC"/>
              <w:right w:val="single" w:sz="8" w:space="0" w:color="33CCCC"/>
            </w:tcBorders>
            <w:shd w:val="clear" w:color="auto" w:fill="33CCCC"/>
            <w:tcMar>
              <w:top w:w="72" w:type="dxa"/>
              <w:left w:w="144" w:type="dxa"/>
              <w:bottom w:w="72" w:type="dxa"/>
              <w:right w:w="144" w:type="dxa"/>
            </w:tcMar>
            <w:hideMark/>
          </w:tcPr>
          <w:p w14:paraId="2B8295E1"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t xml:space="preserve">The Sabbath </w:t>
            </w:r>
            <w:r w:rsidRPr="00100930">
              <w:rPr>
                <w:rFonts w:ascii="Aptos" w:eastAsia="Times New Roman" w:hAnsi="Aptos" w:cs="Arial"/>
                <w:b/>
                <w:bCs/>
                <w:color w:val="FFFFFF" w:themeColor="light1"/>
                <w:kern w:val="24"/>
                <w:lang w:eastAsia="es-ES"/>
                <w14:shadow w14:blurRad="38100" w14:dist="38100" w14:dir="2700000" w14:sx="100000" w14:sy="100000" w14:kx="0" w14:ky="0" w14:algn="tl">
                  <w14:srgbClr w14:val="000000">
                    <w14:alpha w14:val="57000"/>
                  </w14:srgbClr>
                </w14:shadow>
                <w14:ligatures w14:val="none"/>
              </w:rPr>
              <w:br/>
              <w:t>(Exodus 20:8-11)</w:t>
            </w:r>
          </w:p>
        </w:tc>
      </w:tr>
      <w:tr w:rsidR="00100930" w:rsidRPr="00100930" w14:paraId="51A863F9" w14:textId="77777777" w:rsidTr="00100930">
        <w:trPr>
          <w:trHeight w:val="256"/>
        </w:trPr>
        <w:tc>
          <w:tcPr>
            <w:tcW w:w="2679" w:type="dxa"/>
            <w:tcBorders>
              <w:top w:val="single" w:sz="8" w:space="0" w:color="33CCCC"/>
              <w:left w:val="single" w:sz="8" w:space="0" w:color="33CCCC"/>
              <w:bottom w:val="single" w:sz="8" w:space="0" w:color="33CCCC"/>
              <w:right w:val="nil"/>
            </w:tcBorders>
            <w:shd w:val="clear" w:color="auto" w:fill="E8F6F6"/>
            <w:tcMar>
              <w:top w:w="72" w:type="dxa"/>
              <w:left w:w="144" w:type="dxa"/>
              <w:bottom w:w="72" w:type="dxa"/>
              <w:right w:w="144" w:type="dxa"/>
            </w:tcMar>
            <w:hideMark/>
          </w:tcPr>
          <w:p w14:paraId="1F91DB28" w14:textId="5E94E8BC"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Na</w:t>
            </w:r>
            <w:r w:rsidR="006010AB">
              <w:rPr>
                <w:rFonts w:ascii="Aptos" w:eastAsia="Times New Roman" w:hAnsi="Aptos" w:cs="Arial"/>
                <w:b/>
                <w:bCs/>
                <w:color w:val="000000" w:themeColor="dark1"/>
                <w:kern w:val="24"/>
                <w:lang w:eastAsia="es-ES"/>
                <w14:ligatures w14:val="none"/>
              </w:rPr>
              <w:t>a</w:t>
            </w:r>
            <w:r w:rsidRPr="00100930">
              <w:rPr>
                <w:rFonts w:ascii="Aptos" w:eastAsia="Times New Roman" w:hAnsi="Aptos" w:cs="Arial"/>
                <w:b/>
                <w:bCs/>
                <w:color w:val="000000" w:themeColor="dark1"/>
                <w:kern w:val="24"/>
                <w:lang w:eastAsia="es-ES"/>
                <w14:ligatures w14:val="none"/>
              </w:rPr>
              <w:t>m</w:t>
            </w:r>
          </w:p>
        </w:tc>
        <w:tc>
          <w:tcPr>
            <w:tcW w:w="3123" w:type="dxa"/>
            <w:tcBorders>
              <w:top w:val="single" w:sz="8" w:space="0" w:color="33CCCC"/>
              <w:left w:val="nil"/>
              <w:bottom w:val="single" w:sz="8" w:space="0" w:color="33CCCC"/>
              <w:right w:val="nil"/>
            </w:tcBorders>
            <w:shd w:val="clear" w:color="auto" w:fill="E8F6F6"/>
            <w:tcMar>
              <w:top w:w="72" w:type="dxa"/>
              <w:left w:w="144" w:type="dxa"/>
              <w:bottom w:w="72" w:type="dxa"/>
              <w:right w:w="144" w:type="dxa"/>
            </w:tcMar>
            <w:hideMark/>
          </w:tcPr>
          <w:p w14:paraId="39915C0F"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Philip VI</w:t>
            </w:r>
          </w:p>
        </w:tc>
        <w:tc>
          <w:tcPr>
            <w:tcW w:w="2480" w:type="dxa"/>
            <w:tcBorders>
              <w:top w:val="single" w:sz="8" w:space="0" w:color="33CCCC"/>
              <w:left w:val="nil"/>
              <w:bottom w:val="single" w:sz="8" w:space="0" w:color="33CCCC"/>
              <w:right w:val="single" w:sz="8" w:space="0" w:color="33CCCC"/>
            </w:tcBorders>
            <w:shd w:val="clear" w:color="auto" w:fill="E8F6F6"/>
            <w:tcMar>
              <w:top w:w="72" w:type="dxa"/>
              <w:left w:w="144" w:type="dxa"/>
              <w:bottom w:w="72" w:type="dxa"/>
              <w:right w:w="144" w:type="dxa"/>
            </w:tcMar>
            <w:hideMark/>
          </w:tcPr>
          <w:p w14:paraId="18856CB7" w14:textId="77777777"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Jehovah</w:t>
            </w:r>
          </w:p>
        </w:tc>
      </w:tr>
      <w:tr w:rsidR="00100930" w:rsidRPr="00100930" w14:paraId="3E20F933" w14:textId="77777777" w:rsidTr="00100930">
        <w:trPr>
          <w:trHeight w:val="248"/>
        </w:trPr>
        <w:tc>
          <w:tcPr>
            <w:tcW w:w="2679" w:type="dxa"/>
            <w:tcBorders>
              <w:top w:val="single" w:sz="8" w:space="0" w:color="33CCCC"/>
              <w:left w:val="single" w:sz="8" w:space="0" w:color="33CCCC"/>
              <w:bottom w:val="single" w:sz="8" w:space="0" w:color="33CCCC"/>
              <w:right w:val="nil"/>
            </w:tcBorders>
            <w:shd w:val="clear" w:color="auto" w:fill="FFFFFF"/>
            <w:tcMar>
              <w:top w:w="72" w:type="dxa"/>
              <w:left w:w="144" w:type="dxa"/>
              <w:bottom w:w="72" w:type="dxa"/>
              <w:right w:w="144" w:type="dxa"/>
            </w:tcMar>
            <w:hideMark/>
          </w:tcPr>
          <w:p w14:paraId="441029D7" w14:textId="026360E7" w:rsidR="00100930" w:rsidRPr="00100930" w:rsidRDefault="006010AB" w:rsidP="00100930">
            <w:pPr>
              <w:spacing w:after="0" w:line="240" w:lineRule="auto"/>
              <w:jc w:val="center"/>
              <w:rPr>
                <w:rFonts w:ascii="Arial" w:eastAsia="Times New Roman" w:hAnsi="Arial" w:cs="Arial"/>
                <w:kern w:val="0"/>
                <w:lang w:eastAsia="es-ES"/>
                <w14:ligatures w14:val="none"/>
              </w:rPr>
            </w:pPr>
            <w:proofErr w:type="spellStart"/>
            <w:r w:rsidRPr="006010AB">
              <w:rPr>
                <w:rFonts w:ascii="Aptos" w:eastAsia="Times New Roman" w:hAnsi="Aptos" w:cs="Arial"/>
                <w:b/>
                <w:bCs/>
                <w:color w:val="000000" w:themeColor="dark1"/>
                <w:kern w:val="24"/>
                <w:lang w:eastAsia="es-ES"/>
                <w14:ligatures w14:val="none"/>
              </w:rPr>
              <w:t>Kwalifikasie</w:t>
            </w:r>
            <w:proofErr w:type="spellEnd"/>
          </w:p>
        </w:tc>
        <w:tc>
          <w:tcPr>
            <w:tcW w:w="3123" w:type="dxa"/>
            <w:tcBorders>
              <w:top w:val="single" w:sz="8" w:space="0" w:color="33CCCC"/>
              <w:left w:val="nil"/>
              <w:bottom w:val="single" w:sz="8" w:space="0" w:color="33CCCC"/>
              <w:right w:val="nil"/>
            </w:tcBorders>
            <w:shd w:val="clear" w:color="auto" w:fill="FFFFFF"/>
            <w:tcMar>
              <w:top w:w="72" w:type="dxa"/>
              <w:left w:w="144" w:type="dxa"/>
              <w:bottom w:w="72" w:type="dxa"/>
              <w:right w:w="144" w:type="dxa"/>
            </w:tcMar>
            <w:hideMark/>
          </w:tcPr>
          <w:p w14:paraId="3B21E38A" w14:textId="411304FC" w:rsidR="00100930" w:rsidRPr="00100930" w:rsidRDefault="00100930" w:rsidP="00100930">
            <w:pPr>
              <w:spacing w:after="0" w:line="240" w:lineRule="auto"/>
              <w:jc w:val="center"/>
              <w:rPr>
                <w:rFonts w:ascii="Arial" w:eastAsia="Times New Roman" w:hAnsi="Arial" w:cs="Arial"/>
                <w:kern w:val="0"/>
                <w:lang w:eastAsia="es-ES"/>
                <w14:ligatures w14:val="none"/>
              </w:rPr>
            </w:pPr>
            <w:r w:rsidRPr="00100930">
              <w:rPr>
                <w:rFonts w:ascii="Aptos" w:eastAsia="Times New Roman" w:hAnsi="Aptos" w:cs="Arial"/>
                <w:b/>
                <w:bCs/>
                <w:color w:val="000000" w:themeColor="dark1"/>
                <w:kern w:val="24"/>
                <w:lang w:eastAsia="es-ES"/>
                <w14:ligatures w14:val="none"/>
              </w:rPr>
              <w:t>K</w:t>
            </w:r>
            <w:r w:rsidR="00E53D79">
              <w:rPr>
                <w:rFonts w:ascii="Aptos" w:eastAsia="Times New Roman" w:hAnsi="Aptos" w:cs="Arial"/>
                <w:b/>
                <w:bCs/>
                <w:color w:val="000000" w:themeColor="dark1"/>
                <w:kern w:val="24"/>
                <w:lang w:eastAsia="es-ES"/>
                <w14:ligatures w14:val="none"/>
              </w:rPr>
              <w:t>on</w:t>
            </w:r>
            <w:r w:rsidRPr="00100930">
              <w:rPr>
                <w:rFonts w:ascii="Aptos" w:eastAsia="Times New Roman" w:hAnsi="Aptos" w:cs="Arial"/>
                <w:b/>
                <w:bCs/>
                <w:color w:val="000000" w:themeColor="dark1"/>
                <w:kern w:val="24"/>
                <w:lang w:eastAsia="es-ES"/>
                <w14:ligatures w14:val="none"/>
              </w:rPr>
              <w:t>ing</w:t>
            </w:r>
          </w:p>
        </w:tc>
        <w:tc>
          <w:tcPr>
            <w:tcW w:w="2480" w:type="dxa"/>
            <w:tcBorders>
              <w:top w:val="single" w:sz="8" w:space="0" w:color="33CCCC"/>
              <w:left w:val="nil"/>
              <w:bottom w:val="single" w:sz="8" w:space="0" w:color="33CCCC"/>
              <w:right w:val="single" w:sz="8" w:space="0" w:color="33CCCC"/>
            </w:tcBorders>
            <w:shd w:val="clear" w:color="auto" w:fill="FFFFFF"/>
            <w:tcMar>
              <w:top w:w="72" w:type="dxa"/>
              <w:left w:w="144" w:type="dxa"/>
              <w:bottom w:w="72" w:type="dxa"/>
              <w:right w:w="144" w:type="dxa"/>
            </w:tcMar>
            <w:hideMark/>
          </w:tcPr>
          <w:p w14:paraId="1E22F515" w14:textId="632E69C5" w:rsidR="00100930" w:rsidRPr="00100930" w:rsidRDefault="00E53D79" w:rsidP="00100930">
            <w:pPr>
              <w:spacing w:after="0" w:line="240" w:lineRule="auto"/>
              <w:jc w:val="center"/>
              <w:rPr>
                <w:rFonts w:ascii="Arial" w:eastAsia="Times New Roman" w:hAnsi="Arial" w:cs="Arial"/>
                <w:kern w:val="0"/>
                <w:lang w:eastAsia="es-ES"/>
                <w14:ligatures w14:val="none"/>
              </w:rPr>
            </w:pPr>
            <w:proofErr w:type="spellStart"/>
            <w:r>
              <w:rPr>
                <w:rFonts w:ascii="Aptos" w:eastAsia="Times New Roman" w:hAnsi="Aptos" w:cs="Arial"/>
                <w:b/>
                <w:bCs/>
                <w:color w:val="000000" w:themeColor="dark1"/>
                <w:kern w:val="24"/>
                <w:lang w:eastAsia="es-ES"/>
                <w14:ligatures w14:val="none"/>
              </w:rPr>
              <w:t>Skepper</w:t>
            </w:r>
            <w:proofErr w:type="spellEnd"/>
          </w:p>
        </w:tc>
      </w:tr>
      <w:tr w:rsidR="00100930" w:rsidRPr="00100930" w14:paraId="28845DE0" w14:textId="77777777" w:rsidTr="00100930">
        <w:trPr>
          <w:trHeight w:val="382"/>
        </w:trPr>
        <w:tc>
          <w:tcPr>
            <w:tcW w:w="2679" w:type="dxa"/>
            <w:tcBorders>
              <w:top w:val="single" w:sz="8" w:space="0" w:color="33CCCC"/>
              <w:left w:val="single" w:sz="8" w:space="0" w:color="33CCCC"/>
              <w:bottom w:val="single" w:sz="8" w:space="0" w:color="33CCCC"/>
              <w:right w:val="nil"/>
            </w:tcBorders>
            <w:shd w:val="clear" w:color="auto" w:fill="E8F6F6"/>
            <w:tcMar>
              <w:top w:w="72" w:type="dxa"/>
              <w:left w:w="144" w:type="dxa"/>
              <w:bottom w:w="72" w:type="dxa"/>
              <w:right w:w="144" w:type="dxa"/>
            </w:tcMar>
            <w:hideMark/>
          </w:tcPr>
          <w:p w14:paraId="1204F9D0" w14:textId="3DEDFA89" w:rsidR="00100930" w:rsidRPr="00100930" w:rsidRDefault="00E53D79" w:rsidP="00100930">
            <w:pPr>
              <w:spacing w:after="0" w:line="240" w:lineRule="auto"/>
              <w:jc w:val="center"/>
              <w:rPr>
                <w:rFonts w:ascii="Arial" w:eastAsia="Times New Roman" w:hAnsi="Arial" w:cs="Arial"/>
                <w:kern w:val="0"/>
                <w:lang w:eastAsia="es-ES"/>
                <w14:ligatures w14:val="none"/>
              </w:rPr>
            </w:pPr>
            <w:proofErr w:type="spellStart"/>
            <w:r w:rsidRPr="00E53D79">
              <w:rPr>
                <w:rFonts w:ascii="Aptos" w:eastAsia="Times New Roman" w:hAnsi="Aptos" w:cs="Arial"/>
                <w:b/>
                <w:bCs/>
                <w:color w:val="000000" w:themeColor="dark1"/>
                <w:kern w:val="24"/>
                <w:lang w:eastAsia="es-ES"/>
                <w14:ligatures w14:val="none"/>
              </w:rPr>
              <w:t>Gebied</w:t>
            </w:r>
            <w:proofErr w:type="spellEnd"/>
          </w:p>
        </w:tc>
        <w:tc>
          <w:tcPr>
            <w:tcW w:w="3123" w:type="dxa"/>
            <w:tcBorders>
              <w:top w:val="single" w:sz="8" w:space="0" w:color="33CCCC"/>
              <w:left w:val="nil"/>
              <w:bottom w:val="single" w:sz="8" w:space="0" w:color="33CCCC"/>
              <w:right w:val="nil"/>
            </w:tcBorders>
            <w:shd w:val="clear" w:color="auto" w:fill="E8F6F6"/>
            <w:tcMar>
              <w:top w:w="72" w:type="dxa"/>
              <w:left w:w="144" w:type="dxa"/>
              <w:bottom w:w="72" w:type="dxa"/>
              <w:right w:w="144" w:type="dxa"/>
            </w:tcMar>
            <w:hideMark/>
          </w:tcPr>
          <w:p w14:paraId="63F063B2" w14:textId="36D04494" w:rsidR="00100930" w:rsidRPr="00100930" w:rsidRDefault="00100930" w:rsidP="00100930">
            <w:pPr>
              <w:spacing w:after="0" w:line="240" w:lineRule="auto"/>
              <w:jc w:val="center"/>
              <w:rPr>
                <w:rFonts w:ascii="Arial" w:eastAsia="Times New Roman" w:hAnsi="Arial" w:cs="Arial"/>
                <w:kern w:val="0"/>
                <w:lang w:eastAsia="es-ES"/>
                <w14:ligatures w14:val="none"/>
              </w:rPr>
            </w:pPr>
            <w:proofErr w:type="spellStart"/>
            <w:r w:rsidRPr="00100930">
              <w:rPr>
                <w:rFonts w:ascii="Aptos" w:eastAsia="Times New Roman" w:hAnsi="Aptos" w:cs="Arial"/>
                <w:b/>
                <w:bCs/>
                <w:color w:val="000000" w:themeColor="dark1"/>
                <w:kern w:val="24"/>
                <w:lang w:eastAsia="es-ES"/>
                <w14:ligatures w14:val="none"/>
              </w:rPr>
              <w:t>Spa</w:t>
            </w:r>
            <w:r w:rsidR="00E53D79">
              <w:rPr>
                <w:rFonts w:ascii="Aptos" w:eastAsia="Times New Roman" w:hAnsi="Aptos" w:cs="Arial"/>
                <w:b/>
                <w:bCs/>
                <w:color w:val="000000" w:themeColor="dark1"/>
                <w:kern w:val="24"/>
                <w:lang w:eastAsia="es-ES"/>
                <w14:ligatures w14:val="none"/>
              </w:rPr>
              <w:t>nje</w:t>
            </w:r>
            <w:proofErr w:type="spellEnd"/>
          </w:p>
        </w:tc>
        <w:tc>
          <w:tcPr>
            <w:tcW w:w="2480" w:type="dxa"/>
            <w:tcBorders>
              <w:top w:val="single" w:sz="8" w:space="0" w:color="33CCCC"/>
              <w:left w:val="nil"/>
              <w:bottom w:val="single" w:sz="8" w:space="0" w:color="33CCCC"/>
              <w:right w:val="single" w:sz="8" w:space="0" w:color="33CCCC"/>
            </w:tcBorders>
            <w:shd w:val="clear" w:color="auto" w:fill="E8F6F6"/>
            <w:tcMar>
              <w:top w:w="72" w:type="dxa"/>
              <w:left w:w="144" w:type="dxa"/>
              <w:bottom w:w="72" w:type="dxa"/>
              <w:right w:w="144" w:type="dxa"/>
            </w:tcMar>
            <w:hideMark/>
          </w:tcPr>
          <w:p w14:paraId="182D9A47" w14:textId="51E70850" w:rsidR="00100930" w:rsidRPr="00100930" w:rsidRDefault="00A25BB6" w:rsidP="00100930">
            <w:pPr>
              <w:spacing w:after="0" w:line="240" w:lineRule="auto"/>
              <w:jc w:val="center"/>
              <w:rPr>
                <w:rFonts w:ascii="Arial" w:eastAsia="Times New Roman" w:hAnsi="Arial" w:cs="Arial"/>
                <w:kern w:val="0"/>
                <w:lang w:eastAsia="es-ES"/>
                <w14:ligatures w14:val="none"/>
              </w:rPr>
            </w:pPr>
            <w:r w:rsidRPr="00A25BB6">
              <w:rPr>
                <w:rFonts w:ascii="Aptos" w:eastAsia="Times New Roman" w:hAnsi="Aptos" w:cs="Arial"/>
                <w:b/>
                <w:bCs/>
                <w:color w:val="000000" w:themeColor="dark1"/>
                <w:kern w:val="24"/>
                <w:lang w:eastAsia="es-ES"/>
                <w14:ligatures w14:val="none"/>
              </w:rPr>
              <w:t>Hemel, land en see</w:t>
            </w:r>
          </w:p>
        </w:tc>
      </w:tr>
    </w:tbl>
    <w:p w14:paraId="5762BD20" w14:textId="431688FF" w:rsidR="000019E2" w:rsidRDefault="00186776" w:rsidP="000019E2">
      <w:pPr>
        <w:pStyle w:val="Prrafodelista"/>
        <w:numPr>
          <w:ilvl w:val="2"/>
          <w:numId w:val="1"/>
        </w:numPr>
        <w:ind w:left="1134"/>
      </w:pPr>
      <w:r w:rsidRPr="00186776">
        <w:rPr>
          <w:lang w:val="nl-NL"/>
        </w:rPr>
        <w:t xml:space="preserve">Die seël, merk of teken kan op twee verskillende maniere ontvang word: op die voorhoof of op die hand. Terwyl die gelowiges dit op hulle voorhoofde sal ontvang, sal die ongelowiges dit op hulle voorhoofde of in hulle hande ontvang (Op. 13:16). </w:t>
      </w:r>
      <w:r w:rsidRPr="00186776">
        <w:t xml:space="preserve">Wat </w:t>
      </w:r>
      <w:proofErr w:type="gramStart"/>
      <w:r w:rsidRPr="00186776">
        <w:t>is die</w:t>
      </w:r>
      <w:proofErr w:type="gramEnd"/>
      <w:r w:rsidRPr="00186776">
        <w:t xml:space="preserve"> </w:t>
      </w:r>
      <w:proofErr w:type="spellStart"/>
      <w:r w:rsidRPr="00186776">
        <w:t>verskil</w:t>
      </w:r>
      <w:proofErr w:type="spellEnd"/>
      <w:r w:rsidR="000019E2" w:rsidRPr="000019E2">
        <w:t>?</w:t>
      </w:r>
    </w:p>
    <w:p w14:paraId="39016754" w14:textId="29A8DEE2" w:rsidR="000019E2" w:rsidRPr="004A715E" w:rsidRDefault="000F5E0D" w:rsidP="00DF6D0C">
      <w:pPr>
        <w:pStyle w:val="Prrafodelista"/>
        <w:numPr>
          <w:ilvl w:val="3"/>
          <w:numId w:val="1"/>
        </w:numPr>
        <w:ind w:left="1701"/>
        <w:rPr>
          <w:lang w:val="nl-NL"/>
        </w:rPr>
      </w:pPr>
      <w:r w:rsidRPr="004A715E">
        <w:rPr>
          <w:lang w:val="nl-NL"/>
        </w:rPr>
        <w:t>Voorhoof</w:t>
      </w:r>
      <w:r w:rsidR="000019E2" w:rsidRPr="004A715E">
        <w:rPr>
          <w:lang w:val="nl-NL"/>
        </w:rPr>
        <w:t xml:space="preserve">: </w:t>
      </w:r>
      <w:r w:rsidR="004A715E" w:rsidRPr="004A715E">
        <w:rPr>
          <w:lang w:val="nl-NL"/>
        </w:rPr>
        <w:t>INTELLEKTUELE OORTUIGING; Glo in die een wat ons aanbid</w:t>
      </w:r>
    </w:p>
    <w:p w14:paraId="6DCC5643" w14:textId="756CF6F8" w:rsidR="000019E2" w:rsidRPr="003D7D8F" w:rsidRDefault="003D7D8F" w:rsidP="000019E2">
      <w:pPr>
        <w:pStyle w:val="Prrafodelista"/>
        <w:numPr>
          <w:ilvl w:val="3"/>
          <w:numId w:val="1"/>
        </w:numPr>
        <w:ind w:left="1701"/>
        <w:rPr>
          <w:lang w:val="nl-NL"/>
        </w:rPr>
      </w:pPr>
      <w:r w:rsidRPr="003D7D8F">
        <w:rPr>
          <w:lang w:val="nl-NL"/>
        </w:rPr>
        <w:t>Hand; BELANGE (wins); Ons aanbid uit vrees vir die gevolge</w:t>
      </w:r>
    </w:p>
    <w:p w14:paraId="304A1B26" w14:textId="15ECE6E5" w:rsidR="000019E2" w:rsidRPr="004E6C62" w:rsidRDefault="004E6C62" w:rsidP="000019E2">
      <w:pPr>
        <w:pStyle w:val="Prrafodelista"/>
        <w:numPr>
          <w:ilvl w:val="2"/>
          <w:numId w:val="1"/>
        </w:numPr>
        <w:ind w:left="1134"/>
        <w:rPr>
          <w:lang w:val="nl-NL"/>
        </w:rPr>
      </w:pPr>
      <w:r w:rsidRPr="004E6C62">
        <w:rPr>
          <w:lang w:val="nl-NL"/>
        </w:rPr>
        <w:t>Terwyl Satan nie omgee vir die redes vir aanbidding nie, aanvaar God net opregte en volkome aanbidding (Rom</w:t>
      </w:r>
      <w:r w:rsidR="000019E2" w:rsidRPr="004E6C62">
        <w:rPr>
          <w:lang w:val="nl-NL"/>
        </w:rPr>
        <w:t>. 12:1).</w:t>
      </w:r>
    </w:p>
    <w:p w14:paraId="65408354" w14:textId="713C2E11" w:rsidR="00841B64" w:rsidRPr="002171E2" w:rsidRDefault="00C24110" w:rsidP="00216061">
      <w:pPr>
        <w:pStyle w:val="Prrafodelista"/>
        <w:numPr>
          <w:ilvl w:val="1"/>
          <w:numId w:val="1"/>
        </w:numPr>
        <w:ind w:left="709"/>
        <w:rPr>
          <w:b/>
          <w:bCs/>
        </w:rPr>
      </w:pPr>
      <w:proofErr w:type="spellStart"/>
      <w:r w:rsidRPr="00C24110">
        <w:rPr>
          <w:b/>
          <w:bCs/>
        </w:rPr>
        <w:t>Lojaal</w:t>
      </w:r>
      <w:proofErr w:type="spellEnd"/>
      <w:r w:rsidRPr="00C24110">
        <w:rPr>
          <w:b/>
          <w:bCs/>
        </w:rPr>
        <w:t xml:space="preserve"> in </w:t>
      </w:r>
      <w:proofErr w:type="spellStart"/>
      <w:r w:rsidRPr="00C24110">
        <w:rPr>
          <w:b/>
          <w:bCs/>
        </w:rPr>
        <w:t>aanbidding</w:t>
      </w:r>
      <w:proofErr w:type="spellEnd"/>
      <w:r w:rsidR="00841B64" w:rsidRPr="00841B64">
        <w:rPr>
          <w:b/>
          <w:bCs/>
        </w:rPr>
        <w:t>.</w:t>
      </w:r>
    </w:p>
    <w:p w14:paraId="23B88478" w14:textId="49D332A1" w:rsidR="000019E2" w:rsidRPr="00F9430D" w:rsidRDefault="00F9430D" w:rsidP="001F6ACC">
      <w:pPr>
        <w:pStyle w:val="Prrafodelista"/>
        <w:numPr>
          <w:ilvl w:val="2"/>
          <w:numId w:val="1"/>
        </w:numPr>
        <w:ind w:left="1134"/>
        <w:rPr>
          <w:lang w:val="nl-NL"/>
        </w:rPr>
      </w:pPr>
      <w:r w:rsidRPr="00F9430D">
        <w:rPr>
          <w:lang w:val="nl-NL"/>
        </w:rPr>
        <w:t>Diegene wat weier om die merk van die dier te ontvang, kan nie koop of verkoop nie, en word met die dood gedreig (Op. 13:15-17). Aan die ander kant, as hulle dit ontvang, sal hulle die laaste plae en die “tweede dood” ly en die ewige lewe verloor (Op</w:t>
      </w:r>
      <w:r w:rsidR="001F6ACC" w:rsidRPr="00F9430D">
        <w:rPr>
          <w:lang w:val="nl-NL"/>
        </w:rPr>
        <w:t>. 16:2; 14:9-11; 20:4, 13-15).</w:t>
      </w:r>
    </w:p>
    <w:p w14:paraId="14969EB3" w14:textId="4866AC1C" w:rsidR="001F6ACC" w:rsidRPr="00AE14A7" w:rsidRDefault="00AE14A7" w:rsidP="001F6ACC">
      <w:pPr>
        <w:pStyle w:val="Prrafodelista"/>
        <w:numPr>
          <w:ilvl w:val="2"/>
          <w:numId w:val="1"/>
        </w:numPr>
        <w:ind w:left="1134"/>
        <w:rPr>
          <w:lang w:val="nl-NL"/>
        </w:rPr>
      </w:pPr>
      <w:r w:rsidRPr="00AE14A7">
        <w:rPr>
          <w:lang w:val="nl-NL"/>
        </w:rPr>
        <w:t>As die Sabbat die sigbare teken (merk) van die gelowiges is, sal die merk van die dier nie dieselfde aard hê nie</w:t>
      </w:r>
      <w:r w:rsidR="001F6ACC" w:rsidRPr="00AE14A7">
        <w:rPr>
          <w:lang w:val="nl-NL"/>
        </w:rPr>
        <w:t>?</w:t>
      </w:r>
    </w:p>
    <w:p w14:paraId="430A31A0" w14:textId="12EB150C" w:rsidR="001F6ACC" w:rsidRPr="00696499" w:rsidRDefault="00696499" w:rsidP="001F6ACC">
      <w:pPr>
        <w:pStyle w:val="Prrafodelista"/>
        <w:numPr>
          <w:ilvl w:val="2"/>
          <w:numId w:val="1"/>
        </w:numPr>
        <w:ind w:left="1134"/>
        <w:rPr>
          <w:lang w:val="nl-NL"/>
        </w:rPr>
      </w:pPr>
      <w:r w:rsidRPr="00696499">
        <w:rPr>
          <w:lang w:val="nl-NL"/>
        </w:rPr>
        <w:t xml:space="preserve">Aangesien die Bybel nie van enige verandering in die dag van aanbidding praat nie, is die aanvaarding van Sondag as 'n dag van aanbidding die aanvaarding van die gesag van die Kerk wat die verandering gemaak het (geïdentifiseer as </w:t>
      </w:r>
      <w:r w:rsidR="001F6ACC" w:rsidRPr="00696499">
        <w:rPr>
          <w:lang w:val="nl-NL"/>
        </w:rPr>
        <w:t>666).</w:t>
      </w:r>
    </w:p>
    <w:p w14:paraId="7B7AD979" w14:textId="59127769" w:rsidR="001F6ACC" w:rsidRPr="00A7403D" w:rsidRDefault="00A7403D" w:rsidP="001F6ACC">
      <w:pPr>
        <w:pStyle w:val="Prrafodelista"/>
        <w:numPr>
          <w:ilvl w:val="2"/>
          <w:numId w:val="1"/>
        </w:numPr>
        <w:ind w:left="1134"/>
        <w:rPr>
          <w:lang w:val="nl-NL"/>
        </w:rPr>
      </w:pPr>
      <w:r w:rsidRPr="00A7403D">
        <w:rPr>
          <w:lang w:val="nl-NL"/>
        </w:rPr>
        <w:t>Watter gesag sal ons dan aanvaar? Die gesag van 'n menslike instelling of die gesag van God, duidelik gemanifesteer in Sy Woord</w:t>
      </w:r>
      <w:r w:rsidR="001F6ACC" w:rsidRPr="00A7403D">
        <w:rPr>
          <w:lang w:val="nl-NL"/>
        </w:rPr>
        <w:t>?</w:t>
      </w:r>
    </w:p>
    <w:p w14:paraId="76FB07A7" w14:textId="2BB8A746" w:rsidR="00841B64" w:rsidRPr="00841B64" w:rsidRDefault="00832316" w:rsidP="00216061">
      <w:pPr>
        <w:pStyle w:val="Prrafodelista"/>
        <w:numPr>
          <w:ilvl w:val="0"/>
          <w:numId w:val="3"/>
        </w:numPr>
        <w:ind w:left="284" w:hanging="284"/>
        <w:rPr>
          <w:b/>
          <w:bCs/>
        </w:rPr>
      </w:pPr>
      <w:r w:rsidRPr="00832316">
        <w:rPr>
          <w:b/>
          <w:bCs/>
        </w:rPr>
        <w:t xml:space="preserve">Krag van </w:t>
      </w:r>
      <w:proofErr w:type="spellStart"/>
      <w:r w:rsidRPr="00832316">
        <w:rPr>
          <w:b/>
          <w:bCs/>
        </w:rPr>
        <w:t>bo</w:t>
      </w:r>
      <w:proofErr w:type="spellEnd"/>
      <w:r w:rsidR="00841B64" w:rsidRPr="00841B64">
        <w:rPr>
          <w:b/>
          <w:bCs/>
        </w:rPr>
        <w:t>:</w:t>
      </w:r>
    </w:p>
    <w:p w14:paraId="17617F37" w14:textId="0748CB68" w:rsidR="00841B64" w:rsidRPr="002171E2" w:rsidRDefault="00CC25B2" w:rsidP="00841B64">
      <w:pPr>
        <w:pStyle w:val="Prrafodelista"/>
        <w:numPr>
          <w:ilvl w:val="1"/>
          <w:numId w:val="3"/>
        </w:numPr>
        <w:ind w:left="709"/>
        <w:rPr>
          <w:b/>
          <w:bCs/>
        </w:rPr>
      </w:pPr>
      <w:r w:rsidRPr="00CC25B2">
        <w:rPr>
          <w:b/>
          <w:bCs/>
        </w:rPr>
        <w:t xml:space="preserve">Die </w:t>
      </w:r>
      <w:proofErr w:type="spellStart"/>
      <w:r w:rsidRPr="00CC25B2">
        <w:rPr>
          <w:b/>
          <w:bCs/>
        </w:rPr>
        <w:t>laat</w:t>
      </w:r>
      <w:proofErr w:type="spellEnd"/>
      <w:r w:rsidRPr="00CC25B2">
        <w:rPr>
          <w:b/>
          <w:bCs/>
        </w:rPr>
        <w:t xml:space="preserve"> </w:t>
      </w:r>
      <w:proofErr w:type="spellStart"/>
      <w:r w:rsidRPr="00CC25B2">
        <w:rPr>
          <w:b/>
          <w:bCs/>
        </w:rPr>
        <w:t>reën</w:t>
      </w:r>
      <w:proofErr w:type="spellEnd"/>
      <w:r w:rsidR="00841B64" w:rsidRPr="00841B64">
        <w:rPr>
          <w:b/>
          <w:bCs/>
        </w:rPr>
        <w:t>.</w:t>
      </w:r>
    </w:p>
    <w:p w14:paraId="01B29F72" w14:textId="3579B2AB" w:rsidR="00216E23" w:rsidRPr="00C43E43" w:rsidRDefault="00C43E43" w:rsidP="00216E23">
      <w:pPr>
        <w:pStyle w:val="Prrafodelista"/>
        <w:numPr>
          <w:ilvl w:val="2"/>
          <w:numId w:val="3"/>
        </w:numPr>
        <w:ind w:left="1134"/>
        <w:rPr>
          <w:lang w:val="nl-NL"/>
        </w:rPr>
      </w:pPr>
      <w:r w:rsidRPr="00C43E43">
        <w:rPr>
          <w:lang w:val="nl-NL"/>
        </w:rPr>
        <w:t xml:space="preserve">Die profeet Joël gebruik reën as 'n metafoor vir die uitstorting van die Heilige Gees (Joël 2:23, 28). Dit is hoe Petrus dit in sy toespraak op Pinksterdag toegepas het (Handelinge </w:t>
      </w:r>
      <w:r w:rsidR="00216E23" w:rsidRPr="00C43E43">
        <w:rPr>
          <w:lang w:val="nl-NL"/>
        </w:rPr>
        <w:t>2:14-17).</w:t>
      </w:r>
    </w:p>
    <w:p w14:paraId="73DD5F1E" w14:textId="6FE5DDC5" w:rsidR="00216E23" w:rsidRDefault="00F60CBA" w:rsidP="00216E23">
      <w:pPr>
        <w:pStyle w:val="Prrafodelista"/>
        <w:numPr>
          <w:ilvl w:val="2"/>
          <w:numId w:val="3"/>
        </w:numPr>
        <w:ind w:left="1134"/>
      </w:pPr>
      <w:r w:rsidRPr="00F60CBA">
        <w:rPr>
          <w:lang w:val="nl-NL"/>
        </w:rPr>
        <w:t>Net soos die Kerk begin het met 'n reën van die Heilige Gees, sal die finale verkondiging van die evangelie, die laaste oes, plaasvind na die uitstorting van die laat reën: die Heilige Gees het in krag uitgestort op die gelowiges van die laaste geslag (Openb</w:t>
      </w:r>
      <w:r w:rsidR="00216E23" w:rsidRPr="00F60CBA">
        <w:rPr>
          <w:lang w:val="nl-NL"/>
        </w:rPr>
        <w:t xml:space="preserve">. </w:t>
      </w:r>
      <w:r w:rsidR="00216E23" w:rsidRPr="00216E23">
        <w:t>18 :1).</w:t>
      </w:r>
    </w:p>
    <w:p w14:paraId="4C906C57" w14:textId="4F991493" w:rsidR="00FD0C8C" w:rsidRPr="009852D5" w:rsidRDefault="009852D5" w:rsidP="00841B64">
      <w:pPr>
        <w:pStyle w:val="Prrafodelista"/>
        <w:numPr>
          <w:ilvl w:val="1"/>
          <w:numId w:val="3"/>
        </w:numPr>
        <w:ind w:left="709"/>
        <w:rPr>
          <w:b/>
          <w:bCs/>
          <w:lang w:val="nl-NL"/>
        </w:rPr>
      </w:pPr>
      <w:r w:rsidRPr="009852D5">
        <w:rPr>
          <w:b/>
          <w:bCs/>
          <w:lang w:val="nl-NL"/>
        </w:rPr>
        <w:t>Die verkondiging van die Evangelie</w:t>
      </w:r>
      <w:r w:rsidR="00841B64" w:rsidRPr="009852D5">
        <w:rPr>
          <w:b/>
          <w:bCs/>
          <w:lang w:val="nl-NL"/>
        </w:rPr>
        <w:t>.</w:t>
      </w:r>
    </w:p>
    <w:p w14:paraId="1F3DE2CB" w14:textId="790AEEFB" w:rsidR="00734DCB" w:rsidRPr="00F563DD" w:rsidRDefault="00F563DD" w:rsidP="00734DCB">
      <w:pPr>
        <w:pStyle w:val="Prrafodelista"/>
        <w:numPr>
          <w:ilvl w:val="2"/>
          <w:numId w:val="3"/>
        </w:numPr>
        <w:ind w:left="1134"/>
        <w:rPr>
          <w:lang w:val="nl-NL"/>
        </w:rPr>
      </w:pPr>
      <w:r w:rsidRPr="00F563DD">
        <w:rPr>
          <w:lang w:val="nl-NL"/>
        </w:rPr>
        <w:t>Die Heilige Gees sal met krag neerdaal op die gelowiges “wat die gebooie van God en die geloof in Jesus bewaar” (Op. 14:12), en wat reeds besig is om die evangelie te verkondig, tesame met die waarskuwing van die begin van die oordeel, en die uitnodiging om die Skepper te aanbid (Op</w:t>
      </w:r>
      <w:r w:rsidR="00734DCB" w:rsidRPr="00F563DD">
        <w:rPr>
          <w:lang w:val="nl-NL"/>
        </w:rPr>
        <w:t>. 14:6-7).</w:t>
      </w:r>
    </w:p>
    <w:p w14:paraId="6560BB78" w14:textId="5471EAF5" w:rsidR="00734DCB" w:rsidRPr="00F61CCD" w:rsidRDefault="00F61CCD" w:rsidP="00734DCB">
      <w:pPr>
        <w:pStyle w:val="Prrafodelista"/>
        <w:numPr>
          <w:ilvl w:val="2"/>
          <w:numId w:val="3"/>
        </w:numPr>
        <w:ind w:left="1134"/>
        <w:rPr>
          <w:lang w:val="nl-NL"/>
        </w:rPr>
      </w:pPr>
      <w:r w:rsidRPr="00F61CCD">
        <w:rPr>
          <w:lang w:val="nl-NL"/>
        </w:rPr>
        <w:lastRenderedPageBreak/>
        <w:t>Gekonfronteer met hierdie boodskappe, en danksy die krag van die laat reën, sal die mensdom gekonfronteer word met die keuse tussen twee moontlikhede: die aanvaarding van die seël van God of die merk van die dier (Op</w:t>
      </w:r>
      <w:r w:rsidR="00734DCB" w:rsidRPr="00F61CCD">
        <w:rPr>
          <w:lang w:val="nl-NL"/>
        </w:rPr>
        <w:t>. 14:9-11).</w:t>
      </w:r>
    </w:p>
    <w:p w14:paraId="55B0B6F1" w14:textId="51543266" w:rsidR="00734DCB" w:rsidRPr="00F25ED2" w:rsidRDefault="00F25ED2" w:rsidP="00734DCB">
      <w:pPr>
        <w:pStyle w:val="Prrafodelista"/>
        <w:numPr>
          <w:ilvl w:val="2"/>
          <w:numId w:val="3"/>
        </w:numPr>
        <w:ind w:left="1134"/>
        <w:rPr>
          <w:lang w:val="nl-NL"/>
        </w:rPr>
      </w:pPr>
      <w:r w:rsidRPr="00F25ED2">
        <w:rPr>
          <w:lang w:val="nl-NL"/>
        </w:rPr>
        <w:t>Baie stemme sal die laaste boodskap verkondig. Baie sal besluit om getrou te wees tot die einde toe</w:t>
      </w:r>
      <w:r w:rsidR="00734DCB" w:rsidRPr="00F25ED2">
        <w:rPr>
          <w:lang w:val="nl-NL"/>
        </w:rPr>
        <w:t>.</w:t>
      </w:r>
    </w:p>
    <w:sectPr w:rsidR="00734DCB" w:rsidRPr="00F25ED2" w:rsidSect="00C77D67">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747EE"/>
    <w:multiLevelType w:val="hybridMultilevel"/>
    <w:tmpl w:val="D204810A"/>
    <w:lvl w:ilvl="0" w:tplc="FFFFFFFF">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F5585F"/>
    <w:multiLevelType w:val="hybridMultilevel"/>
    <w:tmpl w:val="D68A2E3E"/>
    <w:lvl w:ilvl="0" w:tplc="FFFFFFFF">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2646D"/>
    <w:multiLevelType w:val="hybridMultilevel"/>
    <w:tmpl w:val="2FCC16C6"/>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340" w:hanging="360"/>
      </w:pPr>
      <w:rPr>
        <w:rFonts w:ascii="Aptos" w:hAnsi="Apto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60293331">
    <w:abstractNumId w:val="2"/>
  </w:num>
  <w:num w:numId="2" w16cid:durableId="1723140779">
    <w:abstractNumId w:val="0"/>
  </w:num>
  <w:num w:numId="3" w16cid:durableId="131170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64"/>
    <w:rsid w:val="000019E2"/>
    <w:rsid w:val="00020541"/>
    <w:rsid w:val="000F5E0D"/>
    <w:rsid w:val="00100930"/>
    <w:rsid w:val="00186776"/>
    <w:rsid w:val="001A3E4D"/>
    <w:rsid w:val="001D308D"/>
    <w:rsid w:val="001F6ACC"/>
    <w:rsid w:val="00216061"/>
    <w:rsid w:val="00216E23"/>
    <w:rsid w:val="002171E2"/>
    <w:rsid w:val="00245FC8"/>
    <w:rsid w:val="00397478"/>
    <w:rsid w:val="003A38C2"/>
    <w:rsid w:val="003D7D8F"/>
    <w:rsid w:val="004A715E"/>
    <w:rsid w:val="004E6C62"/>
    <w:rsid w:val="00583BF1"/>
    <w:rsid w:val="006010AB"/>
    <w:rsid w:val="00614085"/>
    <w:rsid w:val="00675585"/>
    <w:rsid w:val="0068602A"/>
    <w:rsid w:val="00696499"/>
    <w:rsid w:val="006E17CB"/>
    <w:rsid w:val="00734DCB"/>
    <w:rsid w:val="00832316"/>
    <w:rsid w:val="00841B64"/>
    <w:rsid w:val="00843459"/>
    <w:rsid w:val="00894CE9"/>
    <w:rsid w:val="009761C2"/>
    <w:rsid w:val="009852D5"/>
    <w:rsid w:val="009B330F"/>
    <w:rsid w:val="009B3BC3"/>
    <w:rsid w:val="00A218B0"/>
    <w:rsid w:val="00A25BB6"/>
    <w:rsid w:val="00A7403D"/>
    <w:rsid w:val="00AD2A3D"/>
    <w:rsid w:val="00AE14A7"/>
    <w:rsid w:val="00B8692B"/>
    <w:rsid w:val="00BC6621"/>
    <w:rsid w:val="00BD137D"/>
    <w:rsid w:val="00C24110"/>
    <w:rsid w:val="00C43E43"/>
    <w:rsid w:val="00C77D67"/>
    <w:rsid w:val="00C91D79"/>
    <w:rsid w:val="00CC25B2"/>
    <w:rsid w:val="00D12109"/>
    <w:rsid w:val="00D3473D"/>
    <w:rsid w:val="00DB34D0"/>
    <w:rsid w:val="00E312FB"/>
    <w:rsid w:val="00E53D79"/>
    <w:rsid w:val="00F25ED2"/>
    <w:rsid w:val="00F563DD"/>
    <w:rsid w:val="00F60CBA"/>
    <w:rsid w:val="00F61CCD"/>
    <w:rsid w:val="00F9430D"/>
    <w:rsid w:val="00FD0C8C"/>
    <w:rsid w:val="00FE51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CA3F"/>
  <w15:chartTrackingRefBased/>
  <w15:docId w15:val="{501DCE0E-8E73-4A03-95C5-583F8B22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1B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41B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41B6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41B6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41B6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41B6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41B6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41B6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41B6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841B6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41B6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41B6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41B6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41B6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41B6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41B6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41B6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41B64"/>
    <w:rPr>
      <w:rFonts w:eastAsiaTheme="majorEastAsia" w:cstheme="majorBidi"/>
      <w:color w:val="272727" w:themeColor="text1" w:themeTint="D8"/>
    </w:rPr>
  </w:style>
  <w:style w:type="paragraph" w:styleId="Ttulo">
    <w:name w:val="Title"/>
    <w:basedOn w:val="Normal"/>
    <w:next w:val="Normal"/>
    <w:link w:val="TtuloCar"/>
    <w:uiPriority w:val="10"/>
    <w:qFormat/>
    <w:rsid w:val="00841B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41B6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41B6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41B6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41B64"/>
    <w:pPr>
      <w:spacing w:before="160"/>
      <w:jc w:val="center"/>
    </w:pPr>
    <w:rPr>
      <w:i/>
      <w:iCs/>
      <w:color w:val="404040" w:themeColor="text1" w:themeTint="BF"/>
    </w:rPr>
  </w:style>
  <w:style w:type="character" w:customStyle="1" w:styleId="CitaCar">
    <w:name w:val="Cita Car"/>
    <w:basedOn w:val="Fuentedeprrafopredeter"/>
    <w:link w:val="Cita"/>
    <w:uiPriority w:val="29"/>
    <w:rsid w:val="00841B64"/>
    <w:rPr>
      <w:i/>
      <w:iCs/>
      <w:color w:val="404040" w:themeColor="text1" w:themeTint="BF"/>
    </w:rPr>
  </w:style>
  <w:style w:type="paragraph" w:styleId="Prrafodelista">
    <w:name w:val="List Paragraph"/>
    <w:basedOn w:val="Normal"/>
    <w:uiPriority w:val="34"/>
    <w:qFormat/>
    <w:rsid w:val="00841B64"/>
    <w:pPr>
      <w:ind w:left="720"/>
      <w:contextualSpacing/>
    </w:pPr>
  </w:style>
  <w:style w:type="character" w:styleId="nfasisintenso">
    <w:name w:val="Intense Emphasis"/>
    <w:basedOn w:val="Fuentedeprrafopredeter"/>
    <w:uiPriority w:val="21"/>
    <w:qFormat/>
    <w:rsid w:val="00841B64"/>
    <w:rPr>
      <w:i/>
      <w:iCs/>
      <w:color w:val="0F4761" w:themeColor="accent1" w:themeShade="BF"/>
    </w:rPr>
  </w:style>
  <w:style w:type="paragraph" w:styleId="Citadestacada">
    <w:name w:val="Intense Quote"/>
    <w:basedOn w:val="Normal"/>
    <w:next w:val="Normal"/>
    <w:link w:val="CitadestacadaCar"/>
    <w:uiPriority w:val="30"/>
    <w:qFormat/>
    <w:rsid w:val="00841B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41B64"/>
    <w:rPr>
      <w:i/>
      <w:iCs/>
      <w:color w:val="0F4761" w:themeColor="accent1" w:themeShade="BF"/>
    </w:rPr>
  </w:style>
  <w:style w:type="character" w:styleId="Referenciaintensa">
    <w:name w:val="Intense Reference"/>
    <w:basedOn w:val="Fuentedeprrafopredeter"/>
    <w:uiPriority w:val="32"/>
    <w:qFormat/>
    <w:rsid w:val="00841B64"/>
    <w:rPr>
      <w:b/>
      <w:bCs/>
      <w:smallCaps/>
      <w:color w:val="0F4761" w:themeColor="accent1" w:themeShade="BF"/>
      <w:spacing w:val="5"/>
    </w:rPr>
  </w:style>
  <w:style w:type="paragraph" w:styleId="NormalWeb">
    <w:name w:val="Normal (Web)"/>
    <w:basedOn w:val="Normal"/>
    <w:uiPriority w:val="99"/>
    <w:semiHidden/>
    <w:unhideWhenUsed/>
    <w:rsid w:val="0010093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2024-06-18T18:40:00Z</dcterms:created>
  <dcterms:modified xsi:type="dcterms:W3CDTF">2024-06-18T18:40:00Z</dcterms:modified>
</cp:coreProperties>
</file>