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CFF9" w14:textId="177FF612" w:rsidR="00A022DB" w:rsidRPr="00A022DB" w:rsidRDefault="00BD21BA" w:rsidP="00A022DB">
      <w:pPr>
        <w:pStyle w:val="ListParagraph"/>
        <w:numPr>
          <w:ilvl w:val="0"/>
          <w:numId w:val="1"/>
        </w:numPr>
        <w:rPr>
          <w:b/>
          <w:bCs/>
          <w:sz w:val="22"/>
        </w:rPr>
      </w:pPr>
      <w:r w:rsidRPr="00BD21BA">
        <w:rPr>
          <w:b/>
          <w:bCs/>
          <w:sz w:val="22"/>
        </w:rPr>
        <w:t>Второто пришествие</w:t>
      </w:r>
      <w:r w:rsidR="00A022DB" w:rsidRPr="00A022DB">
        <w:rPr>
          <w:b/>
          <w:bCs/>
          <w:sz w:val="22"/>
        </w:rPr>
        <w:t>:</w:t>
      </w:r>
    </w:p>
    <w:p w14:paraId="5F852E64" w14:textId="5C1C1F2B" w:rsidR="00A022DB" w:rsidRPr="007338DF" w:rsidRDefault="00BD21BA" w:rsidP="00A022DB">
      <w:pPr>
        <w:pStyle w:val="ListParagraph"/>
        <w:numPr>
          <w:ilvl w:val="1"/>
          <w:numId w:val="1"/>
        </w:numPr>
        <w:rPr>
          <w:b/>
          <w:bCs/>
          <w:sz w:val="22"/>
        </w:rPr>
      </w:pPr>
      <w:r w:rsidRPr="00BD21BA">
        <w:rPr>
          <w:b/>
          <w:bCs/>
          <w:sz w:val="22"/>
        </w:rPr>
        <w:t>Благословената надежда</w:t>
      </w:r>
      <w:r w:rsidR="00A022DB" w:rsidRPr="00A022DB">
        <w:rPr>
          <w:b/>
          <w:bCs/>
          <w:sz w:val="22"/>
        </w:rPr>
        <w:t>.</w:t>
      </w:r>
    </w:p>
    <w:p w14:paraId="4E741E21" w14:textId="495A582A" w:rsidR="00BD21BA" w:rsidRPr="00BD21BA" w:rsidRDefault="00BD21BA" w:rsidP="00BD21BA">
      <w:pPr>
        <w:pStyle w:val="ListParagraph"/>
        <w:numPr>
          <w:ilvl w:val="2"/>
          <w:numId w:val="1"/>
        </w:numPr>
        <w:rPr>
          <w:sz w:val="22"/>
        </w:rPr>
      </w:pPr>
      <w:r w:rsidRPr="00BD21BA">
        <w:rPr>
          <w:sz w:val="22"/>
        </w:rPr>
        <w:t>Тъй като Исус обеща да се върне (Йоан 14:1-3), това е надеждата на всички вярващи до ден днешен (Тит 2:13).</w:t>
      </w:r>
    </w:p>
    <w:p w14:paraId="0C20C005" w14:textId="4C9AC6B8" w:rsidR="003907DB" w:rsidRPr="0056411D" w:rsidRDefault="00BD21BA" w:rsidP="00BD21BA">
      <w:pPr>
        <w:pStyle w:val="ListParagraph"/>
        <w:numPr>
          <w:ilvl w:val="2"/>
          <w:numId w:val="1"/>
        </w:numPr>
        <w:rPr>
          <w:sz w:val="22"/>
        </w:rPr>
      </w:pPr>
      <w:r w:rsidRPr="00BD21BA">
        <w:rPr>
          <w:sz w:val="22"/>
        </w:rPr>
        <w:t>Какво прави Второто пришествие на Исус толкова нетърпеливо очаквано събитие?</w:t>
      </w:r>
    </w:p>
    <w:p w14:paraId="2B30972A" w14:textId="28AD27B4" w:rsidR="00BD21BA" w:rsidRPr="00BD21BA" w:rsidRDefault="00BD21BA" w:rsidP="00BD21BA">
      <w:pPr>
        <w:pStyle w:val="ListParagraph"/>
        <w:numPr>
          <w:ilvl w:val="3"/>
          <w:numId w:val="1"/>
        </w:numPr>
        <w:rPr>
          <w:sz w:val="22"/>
        </w:rPr>
      </w:pPr>
      <w:r w:rsidRPr="00BD21BA">
        <w:rPr>
          <w:sz w:val="22"/>
        </w:rPr>
        <w:t>Сигнализира края на болестта, страданието и смъртта</w:t>
      </w:r>
    </w:p>
    <w:p w14:paraId="397258C6" w14:textId="6BD44182" w:rsidR="00BD21BA" w:rsidRPr="00BD21BA" w:rsidRDefault="00BD21BA" w:rsidP="00BD21BA">
      <w:pPr>
        <w:pStyle w:val="ListParagraph"/>
        <w:numPr>
          <w:ilvl w:val="3"/>
          <w:numId w:val="1"/>
        </w:numPr>
        <w:rPr>
          <w:sz w:val="22"/>
        </w:rPr>
      </w:pPr>
      <w:r w:rsidRPr="00BD21BA">
        <w:rPr>
          <w:sz w:val="22"/>
        </w:rPr>
        <w:t>Това означава край на бедността, несправедливостта и потисничеството</w:t>
      </w:r>
    </w:p>
    <w:p w14:paraId="75146E84" w14:textId="2C999BC6" w:rsidR="00BD21BA" w:rsidRPr="00BD21BA" w:rsidRDefault="00BD21BA" w:rsidP="00BD21BA">
      <w:pPr>
        <w:pStyle w:val="ListParagraph"/>
        <w:numPr>
          <w:ilvl w:val="3"/>
          <w:numId w:val="1"/>
        </w:numPr>
        <w:rPr>
          <w:sz w:val="22"/>
        </w:rPr>
      </w:pPr>
      <w:r w:rsidRPr="00BD21BA">
        <w:rPr>
          <w:sz w:val="22"/>
        </w:rPr>
        <w:t>Прекратете битките, конфликтите и войните</w:t>
      </w:r>
    </w:p>
    <w:p w14:paraId="6D564C70" w14:textId="15D8F564" w:rsidR="003907DB" w:rsidRPr="00A022DB" w:rsidRDefault="00BD21BA" w:rsidP="00BD21BA">
      <w:pPr>
        <w:pStyle w:val="ListParagraph"/>
        <w:numPr>
          <w:ilvl w:val="3"/>
          <w:numId w:val="1"/>
        </w:numPr>
        <w:rPr>
          <w:sz w:val="22"/>
        </w:rPr>
      </w:pPr>
      <w:r w:rsidRPr="00BD21BA">
        <w:rPr>
          <w:sz w:val="22"/>
        </w:rPr>
        <w:t>Отворете вратите към свят на мир, щастие и вечно общение с Бог</w:t>
      </w:r>
    </w:p>
    <w:p w14:paraId="13518F3E" w14:textId="36DF5F18" w:rsidR="00A022DB" w:rsidRPr="007338DF" w:rsidRDefault="00BD21BA" w:rsidP="00A022DB">
      <w:pPr>
        <w:pStyle w:val="ListParagraph"/>
        <w:numPr>
          <w:ilvl w:val="1"/>
          <w:numId w:val="1"/>
        </w:numPr>
        <w:rPr>
          <w:b/>
          <w:bCs/>
          <w:sz w:val="22"/>
        </w:rPr>
      </w:pPr>
      <w:r w:rsidRPr="00BD21BA">
        <w:rPr>
          <w:b/>
          <w:bCs/>
          <w:sz w:val="22"/>
        </w:rPr>
        <w:t>Как ще дойде Исус</w:t>
      </w:r>
      <w:r w:rsidR="00A022DB" w:rsidRPr="00A022DB">
        <w:rPr>
          <w:b/>
          <w:bCs/>
          <w:sz w:val="22"/>
        </w:rPr>
        <w:t>?</w:t>
      </w:r>
    </w:p>
    <w:p w14:paraId="1B64CB9B" w14:textId="05E4E81F" w:rsidR="00BD21BA" w:rsidRPr="00BD21BA" w:rsidRDefault="00BD21BA" w:rsidP="00BD21BA">
      <w:pPr>
        <w:pStyle w:val="ListParagraph"/>
        <w:numPr>
          <w:ilvl w:val="2"/>
          <w:numId w:val="1"/>
        </w:numPr>
        <w:rPr>
          <w:sz w:val="22"/>
        </w:rPr>
      </w:pPr>
      <w:r w:rsidRPr="00BD21BA">
        <w:rPr>
          <w:sz w:val="22"/>
        </w:rPr>
        <w:t>През 19-ти век протестантите изопачиха доктрината за Второто пришествие, като учеха, че Исус ще установи земно царство на хиляда години мир (премилениализъм) или че ще има период от хиляда години мир преди Второто пришествие (постмилениализъм).</w:t>
      </w:r>
    </w:p>
    <w:p w14:paraId="1A1690AB" w14:textId="39A9B02C" w:rsidR="00F76F15" w:rsidRPr="0056411D" w:rsidRDefault="00BD21BA" w:rsidP="00BD21BA">
      <w:pPr>
        <w:pStyle w:val="ListParagraph"/>
        <w:numPr>
          <w:ilvl w:val="2"/>
          <w:numId w:val="1"/>
        </w:numPr>
        <w:rPr>
          <w:sz w:val="22"/>
        </w:rPr>
      </w:pPr>
      <w:r w:rsidRPr="00BD21BA">
        <w:rPr>
          <w:sz w:val="22"/>
        </w:rPr>
        <w:t>Реформаторите обаче учеха, че хилядолетието ще бъде предшествано от 2-рото пришествие и че това ще бъде:</w:t>
      </w:r>
    </w:p>
    <w:p w14:paraId="008DBDD1" w14:textId="76BB1F38" w:rsidR="00F76F15" w:rsidRPr="00F76F15" w:rsidRDefault="00BD21BA" w:rsidP="00F76F15">
      <w:pPr>
        <w:pStyle w:val="ListParagraph"/>
        <w:numPr>
          <w:ilvl w:val="3"/>
          <w:numId w:val="1"/>
        </w:numPr>
        <w:rPr>
          <w:sz w:val="22"/>
        </w:rPr>
      </w:pPr>
      <w:r w:rsidRPr="00BD21BA">
        <w:rPr>
          <w:i/>
          <w:iCs/>
          <w:sz w:val="22"/>
          <w:u w:val="single"/>
        </w:rPr>
        <w:t>Буквално</w:t>
      </w:r>
      <w:r w:rsidR="00B9657F" w:rsidRPr="00F76F15">
        <w:rPr>
          <w:i/>
          <w:iCs/>
          <w:sz w:val="22"/>
          <w:u w:val="single"/>
        </w:rPr>
        <w:t>.</w:t>
      </w:r>
      <w:r w:rsidR="00F76F15" w:rsidRPr="00F76F15">
        <w:rPr>
          <w:sz w:val="22"/>
        </w:rPr>
        <w:t xml:space="preserve"> </w:t>
      </w:r>
      <w:r w:rsidR="00C139BA" w:rsidRPr="00C139BA">
        <w:rPr>
          <w:sz w:val="22"/>
        </w:rPr>
        <w:t>Откровение</w:t>
      </w:r>
      <w:r w:rsidR="00F76F15" w:rsidRPr="00F76F15">
        <w:rPr>
          <w:sz w:val="22"/>
        </w:rPr>
        <w:t xml:space="preserve"> 22:20</w:t>
      </w:r>
    </w:p>
    <w:p w14:paraId="58B7AF86" w14:textId="3B8F08A7" w:rsidR="00F76F15" w:rsidRPr="00F76F15" w:rsidRDefault="00BD21BA" w:rsidP="00F76F15">
      <w:pPr>
        <w:pStyle w:val="ListParagraph"/>
        <w:numPr>
          <w:ilvl w:val="3"/>
          <w:numId w:val="1"/>
        </w:numPr>
        <w:rPr>
          <w:sz w:val="22"/>
        </w:rPr>
      </w:pPr>
      <w:r w:rsidRPr="00BD21BA">
        <w:rPr>
          <w:i/>
          <w:iCs/>
          <w:sz w:val="22"/>
          <w:u w:val="single"/>
        </w:rPr>
        <w:t>Видимо</w:t>
      </w:r>
      <w:r w:rsidR="00B9657F" w:rsidRPr="00F76F15">
        <w:rPr>
          <w:i/>
          <w:iCs/>
          <w:sz w:val="22"/>
          <w:u w:val="single"/>
        </w:rPr>
        <w:t>.</w:t>
      </w:r>
      <w:r w:rsidR="00F76F15" w:rsidRPr="00F76F15">
        <w:rPr>
          <w:sz w:val="22"/>
        </w:rPr>
        <w:t xml:space="preserve"> </w:t>
      </w:r>
      <w:r w:rsidR="00F108C5" w:rsidRPr="00F108C5">
        <w:rPr>
          <w:sz w:val="22"/>
        </w:rPr>
        <w:t xml:space="preserve">Откровение </w:t>
      </w:r>
      <w:r w:rsidR="00F76F15" w:rsidRPr="00F76F15">
        <w:rPr>
          <w:sz w:val="22"/>
        </w:rPr>
        <w:t xml:space="preserve">1:7; </w:t>
      </w:r>
      <w:r w:rsidR="00F108C5" w:rsidRPr="00F108C5">
        <w:rPr>
          <w:sz w:val="22"/>
        </w:rPr>
        <w:t xml:space="preserve">Матей </w:t>
      </w:r>
      <w:r w:rsidR="00F76F15" w:rsidRPr="00F76F15">
        <w:rPr>
          <w:sz w:val="22"/>
        </w:rPr>
        <w:t>24:27</w:t>
      </w:r>
    </w:p>
    <w:p w14:paraId="19D59527" w14:textId="27D13B07" w:rsidR="00F76F15" w:rsidRPr="00F76F15" w:rsidRDefault="00BD21BA" w:rsidP="00F76F15">
      <w:pPr>
        <w:pStyle w:val="ListParagraph"/>
        <w:numPr>
          <w:ilvl w:val="3"/>
          <w:numId w:val="1"/>
        </w:numPr>
        <w:rPr>
          <w:sz w:val="22"/>
        </w:rPr>
      </w:pPr>
      <w:r w:rsidRPr="00BD21BA">
        <w:rPr>
          <w:i/>
          <w:iCs/>
          <w:sz w:val="22"/>
          <w:u w:val="single"/>
        </w:rPr>
        <w:t>Звуково</w:t>
      </w:r>
      <w:r w:rsidR="00B9657F" w:rsidRPr="00F76F15">
        <w:rPr>
          <w:i/>
          <w:iCs/>
          <w:sz w:val="22"/>
          <w:u w:val="single"/>
        </w:rPr>
        <w:t>.</w:t>
      </w:r>
      <w:r w:rsidR="00F76F15" w:rsidRPr="00F76F15">
        <w:rPr>
          <w:sz w:val="22"/>
        </w:rPr>
        <w:t xml:space="preserve"> 1 </w:t>
      </w:r>
      <w:r w:rsidR="00F108C5" w:rsidRPr="00F108C5">
        <w:rPr>
          <w:sz w:val="22"/>
        </w:rPr>
        <w:t xml:space="preserve">Солунци </w:t>
      </w:r>
      <w:r w:rsidR="00F76F15" w:rsidRPr="00F76F15">
        <w:rPr>
          <w:sz w:val="22"/>
        </w:rPr>
        <w:t xml:space="preserve">4:16; 1 </w:t>
      </w:r>
      <w:r w:rsidR="00F108C5" w:rsidRPr="00F108C5">
        <w:rPr>
          <w:sz w:val="22"/>
        </w:rPr>
        <w:t xml:space="preserve">Коринтяни </w:t>
      </w:r>
      <w:r w:rsidR="00F76F15" w:rsidRPr="00F76F15">
        <w:rPr>
          <w:sz w:val="22"/>
        </w:rPr>
        <w:t>15:52</w:t>
      </w:r>
    </w:p>
    <w:p w14:paraId="12E52926" w14:textId="1A13F1C8" w:rsidR="00F76F15" w:rsidRPr="00A022DB" w:rsidRDefault="00BD21BA" w:rsidP="00F76F15">
      <w:pPr>
        <w:pStyle w:val="ListParagraph"/>
        <w:numPr>
          <w:ilvl w:val="3"/>
          <w:numId w:val="1"/>
        </w:numPr>
        <w:rPr>
          <w:sz w:val="22"/>
        </w:rPr>
      </w:pPr>
      <w:r w:rsidRPr="00BD21BA">
        <w:rPr>
          <w:i/>
          <w:iCs/>
          <w:sz w:val="22"/>
          <w:u w:val="single"/>
        </w:rPr>
        <w:t>Славно</w:t>
      </w:r>
      <w:r w:rsidR="00B9657F" w:rsidRPr="0056411D">
        <w:rPr>
          <w:i/>
          <w:iCs/>
          <w:sz w:val="22"/>
          <w:u w:val="single"/>
        </w:rPr>
        <w:t>.</w:t>
      </w:r>
      <w:r w:rsidR="00F76F15" w:rsidRPr="0056411D">
        <w:rPr>
          <w:sz w:val="22"/>
        </w:rPr>
        <w:t xml:space="preserve"> 1 </w:t>
      </w:r>
      <w:r w:rsidR="00F108C5" w:rsidRPr="00F108C5">
        <w:rPr>
          <w:sz w:val="22"/>
        </w:rPr>
        <w:t xml:space="preserve">Солунци </w:t>
      </w:r>
      <w:r w:rsidR="00F76F15" w:rsidRPr="0056411D">
        <w:rPr>
          <w:sz w:val="22"/>
        </w:rPr>
        <w:t xml:space="preserve">4:13-18; 1 </w:t>
      </w:r>
      <w:r w:rsidR="00F108C5" w:rsidRPr="00F108C5">
        <w:rPr>
          <w:sz w:val="22"/>
        </w:rPr>
        <w:t xml:space="preserve">Коринтяни </w:t>
      </w:r>
      <w:r w:rsidR="00F76F15" w:rsidRPr="0056411D">
        <w:rPr>
          <w:sz w:val="22"/>
        </w:rPr>
        <w:t>15:51-55</w:t>
      </w:r>
    </w:p>
    <w:p w14:paraId="3AF0F9FE" w14:textId="163506CB" w:rsidR="00A022DB" w:rsidRPr="00A022DB" w:rsidRDefault="00BA25BD" w:rsidP="00A022DB">
      <w:pPr>
        <w:pStyle w:val="ListParagraph"/>
        <w:numPr>
          <w:ilvl w:val="0"/>
          <w:numId w:val="1"/>
        </w:numPr>
        <w:rPr>
          <w:b/>
          <w:bCs/>
          <w:sz w:val="22"/>
        </w:rPr>
      </w:pPr>
      <w:r w:rsidRPr="00BA25BD">
        <w:rPr>
          <w:b/>
          <w:bCs/>
          <w:sz w:val="22"/>
        </w:rPr>
        <w:t>Уилям Милър</w:t>
      </w:r>
      <w:r w:rsidR="00A022DB" w:rsidRPr="00A022DB">
        <w:rPr>
          <w:b/>
          <w:bCs/>
          <w:sz w:val="22"/>
        </w:rPr>
        <w:t>:</w:t>
      </w:r>
    </w:p>
    <w:p w14:paraId="49B34F27" w14:textId="01BFC92B" w:rsidR="00A022DB" w:rsidRPr="007338DF" w:rsidRDefault="00BA25BD" w:rsidP="00A022DB">
      <w:pPr>
        <w:pStyle w:val="ListParagraph"/>
        <w:numPr>
          <w:ilvl w:val="1"/>
          <w:numId w:val="1"/>
        </w:numPr>
        <w:rPr>
          <w:b/>
          <w:bCs/>
          <w:sz w:val="22"/>
        </w:rPr>
      </w:pPr>
      <w:r w:rsidRPr="00BA25BD">
        <w:rPr>
          <w:b/>
          <w:bCs/>
          <w:sz w:val="22"/>
        </w:rPr>
        <w:t>Как да тълкуваме Библията</w:t>
      </w:r>
      <w:r w:rsidR="00A022DB" w:rsidRPr="00A022DB">
        <w:rPr>
          <w:b/>
          <w:bCs/>
          <w:sz w:val="22"/>
        </w:rPr>
        <w:t>.</w:t>
      </w:r>
    </w:p>
    <w:p w14:paraId="61C9AAD9" w14:textId="604508D5" w:rsidR="00BA25BD" w:rsidRPr="00BA25BD" w:rsidRDefault="00BA25BD" w:rsidP="00BA25BD">
      <w:pPr>
        <w:pStyle w:val="ListParagraph"/>
        <w:numPr>
          <w:ilvl w:val="2"/>
          <w:numId w:val="1"/>
        </w:numPr>
        <w:rPr>
          <w:sz w:val="22"/>
        </w:rPr>
      </w:pPr>
      <w:r w:rsidRPr="00BA25BD">
        <w:rPr>
          <w:sz w:val="22"/>
        </w:rPr>
        <w:t>Въз основа на думите на Исая (Ис. 28:9-10), Уилям Милър решава да направи Библията свой собствен тълкувател.</w:t>
      </w:r>
    </w:p>
    <w:p w14:paraId="3AC0E65E" w14:textId="63C26F6E" w:rsidR="00BA25BD" w:rsidRPr="00BA25BD" w:rsidRDefault="00BA25BD" w:rsidP="00BA25BD">
      <w:pPr>
        <w:pStyle w:val="ListParagraph"/>
        <w:numPr>
          <w:ilvl w:val="2"/>
          <w:numId w:val="1"/>
        </w:numPr>
        <w:rPr>
          <w:sz w:val="22"/>
        </w:rPr>
      </w:pPr>
      <w:r w:rsidRPr="00BA25BD">
        <w:rPr>
          <w:sz w:val="22"/>
        </w:rPr>
        <w:t>Започвайки от Битие, той изучава всеки библейски пасаж. Ако значението му не беше ясно, той търсеше решението в някой друг библейски пасаж.</w:t>
      </w:r>
    </w:p>
    <w:p w14:paraId="54D41555" w14:textId="3539B085" w:rsidR="00003931" w:rsidRPr="0056411D" w:rsidRDefault="00BA25BD" w:rsidP="00BA25BD">
      <w:pPr>
        <w:pStyle w:val="ListParagraph"/>
        <w:numPr>
          <w:ilvl w:val="2"/>
          <w:numId w:val="1"/>
        </w:numPr>
        <w:rPr>
          <w:sz w:val="22"/>
        </w:rPr>
      </w:pPr>
      <w:r w:rsidRPr="00BA25BD">
        <w:rPr>
          <w:sz w:val="22"/>
        </w:rPr>
        <w:t>Когато стигна до пророческите пасажи, той откри, че същият принцип може да се приложи и там:</w:t>
      </w:r>
    </w:p>
    <w:p w14:paraId="79169CA0" w14:textId="05903FEC" w:rsidR="00BA25BD" w:rsidRPr="00BA25BD" w:rsidRDefault="00BA25BD" w:rsidP="00BA25BD">
      <w:pPr>
        <w:pStyle w:val="ListParagraph"/>
        <w:numPr>
          <w:ilvl w:val="3"/>
          <w:numId w:val="1"/>
        </w:numPr>
        <w:rPr>
          <w:sz w:val="22"/>
        </w:rPr>
      </w:pPr>
      <w:r w:rsidRPr="00BA25BD">
        <w:rPr>
          <w:sz w:val="22"/>
        </w:rPr>
        <w:t>Зверовете представляват царства (Дан. 7:17, 23)</w:t>
      </w:r>
    </w:p>
    <w:p w14:paraId="1B7CC2AE" w14:textId="7955C231" w:rsidR="00BA25BD" w:rsidRPr="00BA25BD" w:rsidRDefault="00BA25BD" w:rsidP="00BA25BD">
      <w:pPr>
        <w:pStyle w:val="ListParagraph"/>
        <w:numPr>
          <w:ilvl w:val="3"/>
          <w:numId w:val="1"/>
        </w:numPr>
        <w:rPr>
          <w:sz w:val="22"/>
        </w:rPr>
      </w:pPr>
      <w:r w:rsidRPr="00BA25BD">
        <w:rPr>
          <w:sz w:val="22"/>
        </w:rPr>
        <w:t>Ветровете представляват унищожение (Йер. 49:36)</w:t>
      </w:r>
    </w:p>
    <w:p w14:paraId="2A98518A" w14:textId="09082F20" w:rsidR="00BA25BD" w:rsidRPr="00BA25BD" w:rsidRDefault="00BA25BD" w:rsidP="00BA25BD">
      <w:pPr>
        <w:pStyle w:val="ListParagraph"/>
        <w:numPr>
          <w:ilvl w:val="3"/>
          <w:numId w:val="1"/>
        </w:numPr>
        <w:rPr>
          <w:sz w:val="22"/>
        </w:rPr>
      </w:pPr>
      <w:r w:rsidRPr="00BA25BD">
        <w:rPr>
          <w:sz w:val="22"/>
        </w:rPr>
        <w:t>Водата представлява множества (Откр. 17:15)</w:t>
      </w:r>
    </w:p>
    <w:p w14:paraId="410EB153" w14:textId="7F2BD8EA" w:rsidR="00BA25BD" w:rsidRPr="00BA25BD" w:rsidRDefault="00BA25BD" w:rsidP="00BA25BD">
      <w:pPr>
        <w:pStyle w:val="ListParagraph"/>
        <w:numPr>
          <w:ilvl w:val="3"/>
          <w:numId w:val="1"/>
        </w:numPr>
        <w:rPr>
          <w:sz w:val="22"/>
        </w:rPr>
      </w:pPr>
      <w:r w:rsidRPr="00BA25BD">
        <w:rPr>
          <w:sz w:val="22"/>
        </w:rPr>
        <w:t>Жените представляват църкви (Еез. 23:4; 2 Кор. 11:2)</w:t>
      </w:r>
    </w:p>
    <w:p w14:paraId="13A2714C" w14:textId="502D85D6" w:rsidR="00003931" w:rsidRPr="00A022DB" w:rsidRDefault="00BA25BD" w:rsidP="00BA25BD">
      <w:pPr>
        <w:pStyle w:val="ListParagraph"/>
        <w:numPr>
          <w:ilvl w:val="3"/>
          <w:numId w:val="1"/>
        </w:numPr>
        <w:rPr>
          <w:sz w:val="22"/>
        </w:rPr>
      </w:pPr>
      <w:r w:rsidRPr="00BA25BD">
        <w:rPr>
          <w:sz w:val="22"/>
        </w:rPr>
        <w:t>Дните са буквални години (Числа 14:34; Езек. 4:6)</w:t>
      </w:r>
    </w:p>
    <w:p w14:paraId="7EF068C0" w14:textId="7F83E1A8" w:rsidR="00A022DB" w:rsidRPr="007338DF" w:rsidRDefault="00BA25BD" w:rsidP="00A022DB">
      <w:pPr>
        <w:pStyle w:val="ListParagraph"/>
        <w:numPr>
          <w:ilvl w:val="1"/>
          <w:numId w:val="1"/>
        </w:numPr>
        <w:rPr>
          <w:b/>
          <w:bCs/>
          <w:sz w:val="22"/>
        </w:rPr>
      </w:pPr>
      <w:r w:rsidRPr="00BA25BD">
        <w:rPr>
          <w:b/>
          <w:bCs/>
          <w:sz w:val="22"/>
        </w:rPr>
        <w:t>Пророческото време</w:t>
      </w:r>
      <w:r w:rsidR="00A022DB" w:rsidRPr="00A022DB">
        <w:rPr>
          <w:b/>
          <w:bCs/>
          <w:sz w:val="22"/>
        </w:rPr>
        <w:t>.</w:t>
      </w:r>
    </w:p>
    <w:p w14:paraId="43AE7398" w14:textId="49B98DE1" w:rsidR="00BA25BD" w:rsidRPr="00BA25BD" w:rsidRDefault="00BA25BD" w:rsidP="00BA25BD">
      <w:pPr>
        <w:pStyle w:val="ListParagraph"/>
        <w:numPr>
          <w:ilvl w:val="2"/>
          <w:numId w:val="1"/>
        </w:numPr>
        <w:rPr>
          <w:sz w:val="22"/>
        </w:rPr>
      </w:pPr>
      <w:r w:rsidRPr="00BA25BD">
        <w:rPr>
          <w:sz w:val="22"/>
        </w:rPr>
        <w:t>Като се има предвид, че по времето на Милър Земята се е смятала за светилище, той заключава, че пророчеството за нейното пречистване (Дан. 8:14) показва времето на Второто пришествие на Исус.</w:t>
      </w:r>
    </w:p>
    <w:p w14:paraId="7C727CDE" w14:textId="6255D1B5" w:rsidR="00BA25BD" w:rsidRPr="00BA25BD" w:rsidRDefault="00BA25BD" w:rsidP="00BA25BD">
      <w:pPr>
        <w:pStyle w:val="ListParagraph"/>
        <w:numPr>
          <w:ilvl w:val="2"/>
          <w:numId w:val="1"/>
        </w:numPr>
        <w:rPr>
          <w:sz w:val="22"/>
        </w:rPr>
      </w:pPr>
      <w:r w:rsidRPr="00BA25BD">
        <w:rPr>
          <w:sz w:val="22"/>
        </w:rPr>
        <w:t>Той отбеляза, че Гавраил е обяснил на Данаил всички подробности от видението (Дан. 8:20-25), с изключение на 2300 дни (Дан. 8:26-27).</w:t>
      </w:r>
    </w:p>
    <w:p w14:paraId="7D45DFB6" w14:textId="115AF92E" w:rsidR="006676E8" w:rsidRPr="00A022DB" w:rsidRDefault="00BA25BD" w:rsidP="00BA25BD">
      <w:pPr>
        <w:pStyle w:val="ListParagraph"/>
        <w:numPr>
          <w:ilvl w:val="2"/>
          <w:numId w:val="1"/>
        </w:numPr>
        <w:rPr>
          <w:sz w:val="22"/>
        </w:rPr>
      </w:pPr>
      <w:r w:rsidRPr="00BA25BD">
        <w:rPr>
          <w:sz w:val="22"/>
        </w:rPr>
        <w:t>Години по-късно Гавраил беше изпратен отново, за да обясни тази точка на Данаил (Дан. 9:21-23). Той обясни, че има определен или „прекъснат“ период и че той ще започне с „излизането на заповедта за възстановяване и изграждане на Йерусалим“ (Дан. 9:24-25). Ако Милър намери този ред, той ще намери началото на 2300 дни/години.</w:t>
      </w:r>
    </w:p>
    <w:p w14:paraId="4F1FF8CB" w14:textId="4FCC60B4" w:rsidR="00395C43" w:rsidRPr="007338DF" w:rsidRDefault="00BA25BD" w:rsidP="00A022DB">
      <w:pPr>
        <w:pStyle w:val="ListParagraph"/>
        <w:numPr>
          <w:ilvl w:val="1"/>
          <w:numId w:val="1"/>
        </w:numPr>
        <w:rPr>
          <w:b/>
          <w:bCs/>
          <w:sz w:val="22"/>
        </w:rPr>
      </w:pPr>
      <w:r w:rsidRPr="00BA25BD">
        <w:rPr>
          <w:b/>
          <w:bCs/>
          <w:sz w:val="22"/>
        </w:rPr>
        <w:t>Пророчеството за 2300 дни</w:t>
      </w:r>
      <w:r w:rsidR="00A022DB" w:rsidRPr="007338DF">
        <w:rPr>
          <w:b/>
          <w:bCs/>
          <w:sz w:val="22"/>
        </w:rPr>
        <w:t>.</w:t>
      </w:r>
    </w:p>
    <w:p w14:paraId="58EB0DB9" w14:textId="67AC773D" w:rsidR="00BA25BD" w:rsidRPr="00BA25BD" w:rsidRDefault="00BA25BD" w:rsidP="00BA25BD">
      <w:pPr>
        <w:pStyle w:val="ListParagraph"/>
        <w:numPr>
          <w:ilvl w:val="2"/>
          <w:numId w:val="1"/>
        </w:numPr>
        <w:rPr>
          <w:sz w:val="22"/>
        </w:rPr>
      </w:pPr>
      <w:r w:rsidRPr="00BA25BD">
        <w:rPr>
          <w:sz w:val="22"/>
        </w:rPr>
        <w:t>В седмата година на Артаксеркс, цар на Персия, беше издадена заповед Ездра да отиде в Йерусалим и да има достатъчна политическа автономия, за да завърши възстановяването на града (Ездра 7:7, 11-14, 20-21, 24- 25). Беше 457 г. пр.н.е</w:t>
      </w:r>
      <w:r>
        <w:rPr>
          <w:sz w:val="22"/>
          <w:lang w:val="bg-BG"/>
        </w:rPr>
        <w:t>.</w:t>
      </w:r>
    </w:p>
    <w:p w14:paraId="0D5C3C29" w14:textId="757A160A" w:rsidR="00BA25BD" w:rsidRPr="00BA25BD" w:rsidRDefault="00BA25BD" w:rsidP="00BA25BD">
      <w:pPr>
        <w:pStyle w:val="ListParagraph"/>
        <w:numPr>
          <w:ilvl w:val="2"/>
          <w:numId w:val="1"/>
        </w:numPr>
        <w:rPr>
          <w:sz w:val="22"/>
        </w:rPr>
      </w:pPr>
      <w:r w:rsidRPr="00BA25BD">
        <w:rPr>
          <w:sz w:val="22"/>
        </w:rPr>
        <w:t>Както показва 70-седмичното пророчество, на Ерусалим са били необходими 49 години, за да бъде напълно възстановен, и още 434 години са изминали до пристигането на Месията (Дан. 9:25). Това изчисление поставя кръщението на Исус през 27 г. сл. н. е. и края на 70-те седмици през 34 г. сл. н. е.</w:t>
      </w:r>
    </w:p>
    <w:p w14:paraId="5A8A6BF4" w14:textId="791A3D8B" w:rsidR="0056411D" w:rsidRDefault="00BA25BD" w:rsidP="00386B8E">
      <w:pPr>
        <w:pStyle w:val="ListParagraph"/>
        <w:numPr>
          <w:ilvl w:val="2"/>
          <w:numId w:val="1"/>
        </w:numPr>
        <w:rPr>
          <w:sz w:val="22"/>
        </w:rPr>
        <w:sectPr w:rsidR="0056411D" w:rsidSect="009B397E">
          <w:pgSz w:w="11906" w:h="16838"/>
          <w:pgMar w:top="720" w:right="720" w:bottom="720" w:left="720" w:header="708" w:footer="708" w:gutter="0"/>
          <w:cols w:space="708"/>
          <w:docGrid w:linePitch="360"/>
        </w:sectPr>
      </w:pPr>
      <w:r w:rsidRPr="00BA25BD">
        <w:rPr>
          <w:sz w:val="22"/>
        </w:rPr>
        <w:t>Събирайки частите от пророческия календар, Милър заключава, че Второто пришествие на Исус ще се случи някъде през 1843 г. (която той определя за 1844 г.).</w:t>
      </w:r>
    </w:p>
    <w:p w14:paraId="2820DDFC" w14:textId="2B9203FB" w:rsidR="0056411D" w:rsidRPr="0056411D" w:rsidRDefault="0056411D" w:rsidP="0056411D">
      <w:pPr>
        <w:rPr>
          <w:sz w:val="22"/>
        </w:rPr>
      </w:pPr>
      <w:r>
        <w:rPr>
          <w:noProof/>
          <w:lang w:val="en-US"/>
          <w14:ligatures w14:val="standardContextual"/>
        </w:rPr>
        <w:lastRenderedPageBreak/>
        <w:drawing>
          <wp:anchor distT="0" distB="0" distL="114300" distR="114300" simplePos="0" relativeHeight="251658240" behindDoc="0" locked="0" layoutInCell="1" allowOverlap="1" wp14:anchorId="1BAF8A5B" wp14:editId="57CF2E5D">
            <wp:simplePos x="457200" y="457200"/>
            <wp:positionH relativeFrom="margin">
              <wp:align>center</wp:align>
            </wp:positionH>
            <wp:positionV relativeFrom="margin">
              <wp:align>center</wp:align>
            </wp:positionV>
            <wp:extent cx="9777095" cy="5499735"/>
            <wp:effectExtent l="0" t="0" r="0" b="5715"/>
            <wp:wrapSquare wrapText="bothSides"/>
            <wp:docPr id="1119379022"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379022" name="Gráfico 1"/>
                    <pic:cNvPicPr/>
                  </pic:nvPicPr>
                  <pic:blipFill>
                    <a:blip r:embed="rId5">
                      <a:extLst>
                        <a:ext uri="{28A0092B-C50C-407E-A947-70E740481C1C}">
                          <a14:useLocalDpi xmlns:a14="http://schemas.microsoft.com/office/drawing/2010/main" val="0"/>
                        </a:ext>
                      </a:extLst>
                    </a:blip>
                    <a:stretch>
                      <a:fillRect/>
                    </a:stretch>
                  </pic:blipFill>
                  <pic:spPr>
                    <a:xfrm>
                      <a:off x="0" y="0"/>
                      <a:ext cx="9777306" cy="5499735"/>
                    </a:xfrm>
                    <a:prstGeom prst="rect">
                      <a:avLst/>
                    </a:prstGeom>
                  </pic:spPr>
                </pic:pic>
              </a:graphicData>
            </a:graphic>
          </wp:anchor>
        </w:drawing>
      </w:r>
    </w:p>
    <w:sectPr w:rsidR="0056411D" w:rsidRPr="0056411D" w:rsidSect="009B39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EE63C3"/>
    <w:multiLevelType w:val="multilevel"/>
    <w:tmpl w:val="F402A6C6"/>
    <w:lvl w:ilvl="0">
      <w:start w:val="1"/>
      <mc:AlternateContent>
        <mc:Choice Requires="w14">
          <w:numFmt w:val="custom" w:format="А, Й, К, ..."/>
        </mc:Choice>
        <mc:Fallback>
          <w:numFmt w:val="decimal"/>
        </mc:Fallback>
      </mc:AlternateContent>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5821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DB"/>
    <w:rsid w:val="00003931"/>
    <w:rsid w:val="00011BCA"/>
    <w:rsid w:val="001E4AA8"/>
    <w:rsid w:val="002B7740"/>
    <w:rsid w:val="003036B8"/>
    <w:rsid w:val="003272A6"/>
    <w:rsid w:val="00386B8E"/>
    <w:rsid w:val="003907DB"/>
    <w:rsid w:val="00395C43"/>
    <w:rsid w:val="004D5CB2"/>
    <w:rsid w:val="0056411D"/>
    <w:rsid w:val="006208E6"/>
    <w:rsid w:val="006676E8"/>
    <w:rsid w:val="006B286A"/>
    <w:rsid w:val="007338DF"/>
    <w:rsid w:val="009B397E"/>
    <w:rsid w:val="00A022DB"/>
    <w:rsid w:val="00A84D7E"/>
    <w:rsid w:val="00B46963"/>
    <w:rsid w:val="00B9657F"/>
    <w:rsid w:val="00BA25BD"/>
    <w:rsid w:val="00BA3EAE"/>
    <w:rsid w:val="00BD21BA"/>
    <w:rsid w:val="00C139BA"/>
    <w:rsid w:val="00C46A68"/>
    <w:rsid w:val="00D627F3"/>
    <w:rsid w:val="00F108C5"/>
    <w:rsid w:val="00F76F1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C35D"/>
  <w15:chartTrackingRefBased/>
  <w15:docId w15:val="{182FD14D-1742-4C3C-920B-F714BD9F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Heading1">
    <w:name w:val="heading 1"/>
    <w:basedOn w:val="Normal"/>
    <w:next w:val="Normal"/>
    <w:link w:val="Heading1Char"/>
    <w:uiPriority w:val="9"/>
    <w:qFormat/>
    <w:rsid w:val="00A022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22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22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22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22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22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22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22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22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bblica">
    <w:name w:val="Cita bíblica"/>
    <w:basedOn w:val="DefaultParagraphFont"/>
    <w:uiPriority w:val="1"/>
    <w:qFormat/>
    <w:rsid w:val="00BA3EAE"/>
    <w:rPr>
      <w:b/>
      <w:bCs/>
      <w:color w:val="C00000"/>
    </w:rPr>
  </w:style>
  <w:style w:type="paragraph" w:styleId="NoSpacing">
    <w:name w:val="No Spacing"/>
    <w:uiPriority w:val="1"/>
    <w:qFormat/>
    <w:rsid w:val="003036B8"/>
    <w:pPr>
      <w:spacing w:after="0" w:line="240" w:lineRule="auto"/>
    </w:pPr>
    <w:rPr>
      <w:sz w:val="24"/>
    </w:rPr>
  </w:style>
  <w:style w:type="character" w:customStyle="1" w:styleId="Heading1Char">
    <w:name w:val="Heading 1 Char"/>
    <w:basedOn w:val="DefaultParagraphFont"/>
    <w:link w:val="Heading1"/>
    <w:uiPriority w:val="9"/>
    <w:rsid w:val="00A022DB"/>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A022DB"/>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A022DB"/>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A022DB"/>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A022DB"/>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A022DB"/>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A022DB"/>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A022DB"/>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A022DB"/>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A022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2DB"/>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A022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22DB"/>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A022DB"/>
    <w:pPr>
      <w:spacing w:before="160"/>
      <w:jc w:val="center"/>
    </w:pPr>
    <w:rPr>
      <w:i/>
      <w:iCs/>
      <w:color w:val="404040" w:themeColor="text1" w:themeTint="BF"/>
    </w:rPr>
  </w:style>
  <w:style w:type="character" w:customStyle="1" w:styleId="QuoteChar">
    <w:name w:val="Quote Char"/>
    <w:basedOn w:val="DefaultParagraphFont"/>
    <w:link w:val="Quote"/>
    <w:uiPriority w:val="29"/>
    <w:rsid w:val="00A022DB"/>
    <w:rPr>
      <w:i/>
      <w:iCs/>
      <w:color w:val="404040" w:themeColor="text1" w:themeTint="BF"/>
      <w:kern w:val="0"/>
      <w:sz w:val="24"/>
      <w14:ligatures w14:val="none"/>
    </w:rPr>
  </w:style>
  <w:style w:type="paragraph" w:styleId="ListParagraph">
    <w:name w:val="List Paragraph"/>
    <w:basedOn w:val="Normal"/>
    <w:uiPriority w:val="34"/>
    <w:qFormat/>
    <w:rsid w:val="00A022DB"/>
    <w:pPr>
      <w:ind w:left="720"/>
      <w:contextualSpacing/>
    </w:pPr>
  </w:style>
  <w:style w:type="character" w:styleId="IntenseEmphasis">
    <w:name w:val="Intense Emphasis"/>
    <w:basedOn w:val="DefaultParagraphFont"/>
    <w:uiPriority w:val="21"/>
    <w:qFormat/>
    <w:rsid w:val="00A022DB"/>
    <w:rPr>
      <w:i/>
      <w:iCs/>
      <w:color w:val="0F4761" w:themeColor="accent1" w:themeShade="BF"/>
    </w:rPr>
  </w:style>
  <w:style w:type="paragraph" w:styleId="IntenseQuote">
    <w:name w:val="Intense Quote"/>
    <w:basedOn w:val="Normal"/>
    <w:next w:val="Normal"/>
    <w:link w:val="IntenseQuoteChar"/>
    <w:uiPriority w:val="30"/>
    <w:qFormat/>
    <w:rsid w:val="00A022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22DB"/>
    <w:rPr>
      <w:i/>
      <w:iCs/>
      <w:color w:val="0F4761" w:themeColor="accent1" w:themeShade="BF"/>
      <w:kern w:val="0"/>
      <w:sz w:val="24"/>
      <w14:ligatures w14:val="none"/>
    </w:rPr>
  </w:style>
  <w:style w:type="character" w:styleId="IntenseReference">
    <w:name w:val="Intense Reference"/>
    <w:basedOn w:val="DefaultParagraphFont"/>
    <w:uiPriority w:val="32"/>
    <w:qFormat/>
    <w:rsid w:val="00A022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445</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Dalibor Golubovic</cp:lastModifiedBy>
  <cp:revision>7</cp:revision>
  <dcterms:created xsi:type="dcterms:W3CDTF">2024-05-04T06:29:00Z</dcterms:created>
  <dcterms:modified xsi:type="dcterms:W3CDTF">2024-05-10T07:23:00Z</dcterms:modified>
</cp:coreProperties>
</file>