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4A61CE3F" w14:textId="1AC5BCF7" w:rsid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964576">
        <w:rPr>
          <w:rFonts w:ascii="Times New Roman" w:eastAsia="Times New Roman" w:hAnsi="Times New Roman" w:cs="Times New Roman"/>
          <w:b/>
          <w:bCs/>
          <w:kern w:val="0"/>
          <w:sz w:val="27"/>
          <w:szCs w:val="27"/>
          <w:lang w:eastAsia="es-ES"/>
          <w14:ligatures w14:val="none"/>
        </w:rPr>
        <w:t>3</w:t>
      </w:r>
      <w:r w:rsidRPr="00D443BD">
        <w:rPr>
          <w:rFonts w:ascii="Times New Roman" w:eastAsia="Times New Roman" w:hAnsi="Times New Roman" w:cs="Times New Roman"/>
          <w:b/>
          <w:bCs/>
          <w:kern w:val="0"/>
          <w:sz w:val="27"/>
          <w:szCs w:val="27"/>
          <w:lang w:eastAsia="es-ES"/>
          <w14:ligatures w14:val="none"/>
        </w:rPr>
        <w:t xml:space="preserve"> — Profecías cumplidas</w:t>
      </w:r>
    </w:p>
    <w:p w14:paraId="515E76FB" w14:textId="4FC24476" w:rsidR="007C7393" w:rsidRPr="00ED644F" w:rsidRDefault="00ED644F" w:rsidP="00ED644F">
      <w:pPr>
        <w:spacing w:after="0" w:line="240" w:lineRule="auto"/>
        <w:rPr>
          <w:rFonts w:ascii="Times New Roman" w:eastAsia="Times New Roman" w:hAnsi="Times New Roman" w:cs="Times New Roman"/>
          <w:kern w:val="0"/>
          <w:sz w:val="24"/>
          <w:szCs w:val="24"/>
          <w:lang w:eastAsia="es-ES"/>
          <w14:ligatures w14:val="none"/>
        </w:rPr>
      </w:pPr>
      <w:r w:rsidRPr="00ED644F">
        <w:rPr>
          <w:rFonts w:ascii="Times New Roman" w:eastAsia="Times New Roman" w:hAnsi="Times New Roman" w:cs="Times New Roman"/>
          <w:kern w:val="0"/>
          <w:sz w:val="24"/>
          <w:szCs w:val="24"/>
          <w:lang w:eastAsia="es-ES"/>
          <w14:ligatures w14:val="none"/>
        </w:rPr>
        <w:t>1.</w:t>
      </w:r>
      <w:r>
        <w:rPr>
          <w:rFonts w:ascii="Times New Roman" w:eastAsia="Times New Roman" w:hAnsi="Times New Roman" w:cs="Times New Roman"/>
          <w:kern w:val="0"/>
          <w:sz w:val="24"/>
          <w:szCs w:val="24"/>
          <w:lang w:eastAsia="es-ES"/>
          <w14:ligatures w14:val="none"/>
        </w:rPr>
        <w:t xml:space="preserve"> </w:t>
      </w:r>
      <w:r w:rsidR="00D443BD" w:rsidRPr="00ED644F">
        <w:rPr>
          <w:rFonts w:ascii="Times New Roman" w:eastAsia="Times New Roman" w:hAnsi="Times New Roman" w:cs="Times New Roman"/>
          <w:kern w:val="0"/>
          <w:sz w:val="24"/>
          <w:szCs w:val="24"/>
          <w:lang w:eastAsia="es-ES"/>
          <w14:ligatures w14:val="none"/>
        </w:rPr>
        <w:t>¿Qué pasajes de las Escrituras animaron a los creyentes decepcionados, mientras seguían buscando luz adicional? [</w:t>
      </w:r>
      <w:r w:rsidR="00B148F4">
        <w:rPr>
          <w:rFonts w:ascii="Times New Roman" w:eastAsia="Times New Roman" w:hAnsi="Times New Roman" w:cs="Times New Roman"/>
          <w:kern w:val="0"/>
          <w:sz w:val="24"/>
          <w:szCs w:val="24"/>
          <w:lang w:eastAsia="es-ES"/>
          <w14:ligatures w14:val="none"/>
        </w:rPr>
        <w:t>389</w:t>
      </w:r>
      <w:r w:rsidR="00D443BD" w:rsidRPr="00ED644F">
        <w:rPr>
          <w:rFonts w:ascii="Times New Roman" w:eastAsia="Times New Roman" w:hAnsi="Times New Roman" w:cs="Times New Roman"/>
          <w:kern w:val="0"/>
          <w:sz w:val="24"/>
          <w:szCs w:val="24"/>
          <w:lang w:eastAsia="es-ES"/>
          <w14:ligatures w14:val="none"/>
        </w:rPr>
        <w:t>:1-</w:t>
      </w:r>
      <w:r w:rsidR="00B148F4">
        <w:rPr>
          <w:rFonts w:ascii="Times New Roman" w:eastAsia="Times New Roman" w:hAnsi="Times New Roman" w:cs="Times New Roman"/>
          <w:kern w:val="0"/>
          <w:sz w:val="24"/>
          <w:szCs w:val="24"/>
          <w:lang w:eastAsia="es-ES"/>
          <w14:ligatures w14:val="none"/>
        </w:rPr>
        <w:t>392</w:t>
      </w:r>
      <w:r w:rsidR="00D443BD" w:rsidRPr="00ED644F">
        <w:rPr>
          <w:rFonts w:ascii="Times New Roman" w:eastAsia="Times New Roman" w:hAnsi="Times New Roman" w:cs="Times New Roman"/>
          <w:kern w:val="0"/>
          <w:sz w:val="24"/>
          <w:szCs w:val="24"/>
          <w:lang w:eastAsia="es-ES"/>
          <w14:ligatures w14:val="none"/>
        </w:rPr>
        <w:t>:</w:t>
      </w:r>
      <w:r w:rsidR="00B148F4">
        <w:rPr>
          <w:rFonts w:ascii="Times New Roman" w:eastAsia="Times New Roman" w:hAnsi="Times New Roman" w:cs="Times New Roman"/>
          <w:kern w:val="0"/>
          <w:sz w:val="24"/>
          <w:szCs w:val="24"/>
          <w:lang w:eastAsia="es-ES"/>
          <w14:ligatures w14:val="none"/>
        </w:rPr>
        <w:t>1</w:t>
      </w:r>
      <w:r w:rsidR="00D443BD" w:rsidRPr="00ED644F">
        <w:rPr>
          <w:rFonts w:ascii="Times New Roman" w:eastAsia="Times New Roman" w:hAnsi="Times New Roman" w:cs="Times New Roman"/>
          <w:kern w:val="0"/>
          <w:sz w:val="24"/>
          <w:szCs w:val="24"/>
          <w:lang w:eastAsia="es-ES"/>
          <w14:ligatures w14:val="none"/>
        </w:rPr>
        <w:t>] </w:t>
      </w:r>
    </w:p>
    <w:p w14:paraId="204D46B6" w14:textId="77777777" w:rsidR="00512572" w:rsidRDefault="00512572" w:rsidP="00D443BD">
      <w:pPr>
        <w:spacing w:after="0" w:line="240" w:lineRule="auto"/>
        <w:rPr>
          <w:rFonts w:ascii="Times New Roman" w:eastAsia="Times New Roman" w:hAnsi="Times New Roman" w:cs="Times New Roman"/>
          <w:kern w:val="0"/>
          <w:sz w:val="24"/>
          <w:szCs w:val="24"/>
          <w:lang w:eastAsia="es-ES"/>
          <w14:ligatures w14:val="none"/>
        </w:rPr>
      </w:pPr>
    </w:p>
    <w:p w14:paraId="2538AEA3" w14:textId="383D3CAB"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¿Cómo trató el enemigo de las almas de traer oprobio sobre el movimiento durante el "tiempo de espera"? [</w:t>
      </w:r>
      <w:r w:rsidR="00F24A85">
        <w:rPr>
          <w:rFonts w:ascii="Times New Roman" w:eastAsia="Times New Roman" w:hAnsi="Times New Roman" w:cs="Times New Roman"/>
          <w:kern w:val="0"/>
          <w:sz w:val="24"/>
          <w:szCs w:val="24"/>
          <w:lang w:eastAsia="es-ES"/>
          <w14:ligatures w14:val="none"/>
        </w:rPr>
        <w:t>392:2</w:t>
      </w:r>
      <w:r w:rsidRPr="00D443BD">
        <w:rPr>
          <w:rFonts w:ascii="Times New Roman" w:eastAsia="Times New Roman" w:hAnsi="Times New Roman" w:cs="Times New Roman"/>
          <w:kern w:val="0"/>
          <w:sz w:val="24"/>
          <w:szCs w:val="24"/>
          <w:lang w:eastAsia="es-ES"/>
          <w14:ligatures w14:val="none"/>
        </w:rPr>
        <w:t>-</w:t>
      </w:r>
      <w:r w:rsidR="00F24A85">
        <w:rPr>
          <w:rFonts w:ascii="Times New Roman" w:eastAsia="Times New Roman" w:hAnsi="Times New Roman" w:cs="Times New Roman"/>
          <w:kern w:val="0"/>
          <w:sz w:val="24"/>
          <w:szCs w:val="24"/>
          <w:lang w:eastAsia="es-ES"/>
          <w14:ligatures w14:val="none"/>
        </w:rPr>
        <w:t>394:1</w:t>
      </w:r>
      <w:r w:rsidRPr="00D443BD">
        <w:rPr>
          <w:rFonts w:ascii="Times New Roman" w:eastAsia="Times New Roman" w:hAnsi="Times New Roman" w:cs="Times New Roman"/>
          <w:kern w:val="0"/>
          <w:sz w:val="24"/>
          <w:szCs w:val="24"/>
          <w:lang w:eastAsia="es-ES"/>
          <w14:ligatures w14:val="none"/>
        </w:rPr>
        <w:t>] </w:t>
      </w:r>
    </w:p>
    <w:p w14:paraId="0E713BEF" w14:textId="77777777" w:rsidR="00512572" w:rsidRDefault="00512572" w:rsidP="00D443BD">
      <w:pPr>
        <w:spacing w:after="0" w:line="240" w:lineRule="auto"/>
        <w:rPr>
          <w:rFonts w:ascii="Times New Roman" w:eastAsia="Times New Roman" w:hAnsi="Times New Roman" w:cs="Times New Roman"/>
          <w:kern w:val="0"/>
          <w:sz w:val="24"/>
          <w:szCs w:val="24"/>
          <w:lang w:eastAsia="es-ES"/>
          <w14:ligatures w14:val="none"/>
        </w:rPr>
      </w:pPr>
    </w:p>
    <w:p w14:paraId="613D54BC" w14:textId="4F9E7EBF"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experiencias del pasado indican que cuando el Señor lleva adelante un movimiento fuerte, se puede esperar que los fanáticos se conecten con él? [</w:t>
      </w:r>
      <w:r w:rsidR="002A27BE">
        <w:rPr>
          <w:rFonts w:ascii="Times New Roman" w:eastAsia="Times New Roman" w:hAnsi="Times New Roman" w:cs="Times New Roman"/>
          <w:kern w:val="0"/>
          <w:sz w:val="24"/>
          <w:szCs w:val="24"/>
          <w:lang w:eastAsia="es-ES"/>
          <w14:ligatures w14:val="none"/>
        </w:rPr>
        <w:t>395:2</w:t>
      </w:r>
      <w:r w:rsidRPr="00D443BD">
        <w:rPr>
          <w:rFonts w:ascii="Times New Roman" w:eastAsia="Times New Roman" w:hAnsi="Times New Roman" w:cs="Times New Roman"/>
          <w:kern w:val="0"/>
          <w:sz w:val="24"/>
          <w:szCs w:val="24"/>
          <w:lang w:eastAsia="es-ES"/>
          <w14:ligatures w14:val="none"/>
        </w:rPr>
        <w:t>-</w:t>
      </w:r>
      <w:r w:rsidR="002A27BE">
        <w:rPr>
          <w:rFonts w:ascii="Times New Roman" w:eastAsia="Times New Roman" w:hAnsi="Times New Roman" w:cs="Times New Roman"/>
          <w:kern w:val="0"/>
          <w:sz w:val="24"/>
          <w:szCs w:val="24"/>
          <w:lang w:eastAsia="es-ES"/>
          <w14:ligatures w14:val="none"/>
        </w:rPr>
        <w:t>395.4</w:t>
      </w:r>
      <w:r w:rsidRPr="00D443BD">
        <w:rPr>
          <w:rFonts w:ascii="Times New Roman" w:eastAsia="Times New Roman" w:hAnsi="Times New Roman" w:cs="Times New Roman"/>
          <w:kern w:val="0"/>
          <w:sz w:val="24"/>
          <w:szCs w:val="24"/>
          <w:lang w:eastAsia="es-ES"/>
          <w14:ligatures w14:val="none"/>
        </w:rPr>
        <w:t>]</w:t>
      </w:r>
    </w:p>
    <w:p w14:paraId="63C253C8"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41248209" w14:textId="7C0B8A8B"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descubrimiento en las Escrituras llevó a muchos a mirar hacia el otoño de 1844 para el fin de los 2300 días? ¿Cómo dio el tiempo de su descubrimiento a su proclamación el nombre de "</w:t>
      </w:r>
      <w:r w:rsidR="00512572">
        <w:rPr>
          <w:rFonts w:ascii="Times New Roman" w:eastAsia="Times New Roman" w:hAnsi="Times New Roman" w:cs="Times New Roman"/>
          <w:kern w:val="0"/>
          <w:sz w:val="24"/>
          <w:szCs w:val="24"/>
          <w:lang w:eastAsia="es-ES"/>
          <w14:ligatures w14:val="none"/>
        </w:rPr>
        <w:t>clamor</w:t>
      </w:r>
      <w:r w:rsidRPr="00D443BD">
        <w:rPr>
          <w:rFonts w:ascii="Times New Roman" w:eastAsia="Times New Roman" w:hAnsi="Times New Roman" w:cs="Times New Roman"/>
          <w:kern w:val="0"/>
          <w:sz w:val="24"/>
          <w:szCs w:val="24"/>
          <w:lang w:eastAsia="es-ES"/>
          <w14:ligatures w14:val="none"/>
        </w:rPr>
        <w:t xml:space="preserve"> de medianoche"? [</w:t>
      </w:r>
      <w:r w:rsidR="007C7100">
        <w:rPr>
          <w:rFonts w:ascii="Times New Roman" w:eastAsia="Times New Roman" w:hAnsi="Times New Roman" w:cs="Times New Roman"/>
          <w:kern w:val="0"/>
          <w:sz w:val="24"/>
          <w:szCs w:val="24"/>
          <w:lang w:eastAsia="es-ES"/>
          <w14:ligatures w14:val="none"/>
        </w:rPr>
        <w:t>395:5-396:1</w:t>
      </w:r>
      <w:r w:rsidRPr="00D443BD">
        <w:rPr>
          <w:rFonts w:ascii="Times New Roman" w:eastAsia="Times New Roman" w:hAnsi="Times New Roman" w:cs="Times New Roman"/>
          <w:kern w:val="0"/>
          <w:sz w:val="24"/>
          <w:szCs w:val="24"/>
          <w:lang w:eastAsia="es-ES"/>
          <w14:ligatures w14:val="none"/>
        </w:rPr>
        <w:t xml:space="preserve">; </w:t>
      </w:r>
      <w:r w:rsidR="007C7100">
        <w:rPr>
          <w:rFonts w:ascii="Times New Roman" w:eastAsia="Times New Roman" w:hAnsi="Times New Roman" w:cs="Times New Roman"/>
          <w:kern w:val="0"/>
          <w:sz w:val="24"/>
          <w:szCs w:val="24"/>
          <w:lang w:eastAsia="es-ES"/>
          <w14:ligatures w14:val="none"/>
        </w:rPr>
        <w:t>397:2</w:t>
      </w:r>
      <w:r w:rsidRPr="00D443BD">
        <w:rPr>
          <w:rFonts w:ascii="Times New Roman" w:eastAsia="Times New Roman" w:hAnsi="Times New Roman" w:cs="Times New Roman"/>
          <w:kern w:val="0"/>
          <w:sz w:val="24"/>
          <w:szCs w:val="24"/>
          <w:lang w:eastAsia="es-ES"/>
          <w14:ligatures w14:val="none"/>
        </w:rPr>
        <w:t>] </w:t>
      </w:r>
    </w:p>
    <w:p w14:paraId="2025373A"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455BECA1" w14:textId="116E8D0F"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¿Cómo apuntó un estudio de las fiestas típicas de primavera y su relación con la muerte y resurrección de Cristo al 22 de octubre de 1844? [</w:t>
      </w:r>
      <w:r w:rsidR="003240B2">
        <w:rPr>
          <w:rFonts w:ascii="Times New Roman" w:eastAsia="Times New Roman" w:hAnsi="Times New Roman" w:cs="Times New Roman"/>
          <w:kern w:val="0"/>
          <w:sz w:val="24"/>
          <w:szCs w:val="24"/>
          <w:lang w:eastAsia="es-ES"/>
          <w14:ligatures w14:val="none"/>
        </w:rPr>
        <w:t>396:2; 397:1</w:t>
      </w:r>
      <w:r w:rsidRPr="00D443BD">
        <w:rPr>
          <w:rFonts w:ascii="Times New Roman" w:eastAsia="Times New Roman" w:hAnsi="Times New Roman" w:cs="Times New Roman"/>
          <w:kern w:val="0"/>
          <w:sz w:val="24"/>
          <w:szCs w:val="24"/>
          <w:lang w:eastAsia="es-ES"/>
          <w14:ligatures w14:val="none"/>
        </w:rPr>
        <w:t>] </w:t>
      </w:r>
    </w:p>
    <w:p w14:paraId="5977386C"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4FAE1E85" w14:textId="1D60A923"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¿Cómo se comparó el movimiento del "clamor de medianoche" con el movimiento anterior en cuanto a extensión, poder espiritual y actividad misionera? [</w:t>
      </w:r>
      <w:r w:rsidR="004F5EE8">
        <w:rPr>
          <w:rFonts w:ascii="Times New Roman" w:eastAsia="Times New Roman" w:hAnsi="Times New Roman" w:cs="Times New Roman"/>
          <w:kern w:val="0"/>
          <w:sz w:val="24"/>
          <w:szCs w:val="24"/>
          <w:lang w:eastAsia="es-ES"/>
          <w14:ligatures w14:val="none"/>
        </w:rPr>
        <w:t>397:3; 399:3</w:t>
      </w:r>
      <w:r w:rsidRPr="00D443BD">
        <w:rPr>
          <w:rFonts w:ascii="Times New Roman" w:eastAsia="Times New Roman" w:hAnsi="Times New Roman" w:cs="Times New Roman"/>
          <w:kern w:val="0"/>
          <w:sz w:val="24"/>
          <w:szCs w:val="24"/>
          <w:lang w:eastAsia="es-ES"/>
          <w14:ligatures w14:val="none"/>
        </w:rPr>
        <w:t>] </w:t>
      </w:r>
    </w:p>
    <w:p w14:paraId="5438E72A"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45EC130C" w14:textId="3B9FCB5F"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7. Después de esta segunda decepción, ¿qué tres clases de seguidores renunciaron a su conexión con el movimiento? </w:t>
      </w:r>
      <w:r w:rsidR="00EB035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40</w:t>
      </w:r>
      <w:r w:rsidR="00EB0357">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w:t>
      </w:r>
      <w:r w:rsidR="00EB0357">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77224994"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7FE7EC4E" w14:textId="5DC88D75" w:rsidR="007C7393"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Repase las experiencias paralelas de los discípulos y de los que proclamaron el segundo advenimiento [</w:t>
      </w:r>
      <w:r w:rsidR="00B13E19">
        <w:rPr>
          <w:rFonts w:ascii="Times New Roman" w:eastAsia="Times New Roman" w:hAnsi="Times New Roman" w:cs="Times New Roman"/>
          <w:kern w:val="0"/>
          <w:sz w:val="24"/>
          <w:szCs w:val="24"/>
          <w:lang w:eastAsia="es-ES"/>
          <w14:ligatures w14:val="none"/>
        </w:rPr>
        <w:t>350:2- 351:1</w:t>
      </w:r>
      <w:r w:rsidRPr="00D443BD">
        <w:rPr>
          <w:rFonts w:ascii="Times New Roman" w:eastAsia="Times New Roman" w:hAnsi="Times New Roman" w:cs="Times New Roman"/>
          <w:kern w:val="0"/>
          <w:sz w:val="24"/>
          <w:szCs w:val="24"/>
          <w:lang w:eastAsia="es-ES"/>
          <w14:ligatures w14:val="none"/>
        </w:rPr>
        <w:t>], y observe los puntos de similitud que se desarrollaron más adelante en su decepción. [4</w:t>
      </w:r>
      <w:r w:rsidR="00B13E19">
        <w:rPr>
          <w:rFonts w:ascii="Times New Roman" w:eastAsia="Times New Roman" w:hAnsi="Times New Roman" w:cs="Times New Roman"/>
          <w:kern w:val="0"/>
          <w:sz w:val="24"/>
          <w:szCs w:val="24"/>
          <w:lang w:eastAsia="es-ES"/>
          <w14:ligatures w14:val="none"/>
        </w:rPr>
        <w:t>0</w:t>
      </w:r>
      <w:r w:rsidRPr="00D443BD">
        <w:rPr>
          <w:rFonts w:ascii="Times New Roman" w:eastAsia="Times New Roman" w:hAnsi="Times New Roman" w:cs="Times New Roman"/>
          <w:kern w:val="0"/>
          <w:sz w:val="24"/>
          <w:szCs w:val="24"/>
          <w:lang w:eastAsia="es-ES"/>
          <w14:ligatures w14:val="none"/>
        </w:rPr>
        <w:t>0:3-</w:t>
      </w:r>
      <w:r w:rsidR="00B13E19">
        <w:rPr>
          <w:rFonts w:ascii="Times New Roman" w:eastAsia="Times New Roman" w:hAnsi="Times New Roman" w:cs="Times New Roman"/>
          <w:kern w:val="0"/>
          <w:sz w:val="24"/>
          <w:szCs w:val="24"/>
          <w:lang w:eastAsia="es-ES"/>
          <w14:ligatures w14:val="none"/>
        </w:rPr>
        <w:t>401:2</w:t>
      </w:r>
      <w:r w:rsidRPr="00D443BD">
        <w:rPr>
          <w:rFonts w:ascii="Times New Roman" w:eastAsia="Times New Roman" w:hAnsi="Times New Roman" w:cs="Times New Roman"/>
          <w:kern w:val="0"/>
          <w:sz w:val="24"/>
          <w:szCs w:val="24"/>
          <w:lang w:eastAsia="es-ES"/>
          <w14:ligatures w14:val="none"/>
        </w:rPr>
        <w:t>] </w:t>
      </w:r>
    </w:p>
    <w:p w14:paraId="54ED1A24" w14:textId="77777777" w:rsidR="007C7393" w:rsidRDefault="007C7393" w:rsidP="00D443BD">
      <w:pPr>
        <w:spacing w:after="0" w:line="240" w:lineRule="auto"/>
        <w:rPr>
          <w:rFonts w:ascii="Times New Roman" w:eastAsia="Times New Roman" w:hAnsi="Times New Roman" w:cs="Times New Roman"/>
          <w:kern w:val="0"/>
          <w:sz w:val="24"/>
          <w:szCs w:val="24"/>
          <w:lang w:eastAsia="es-ES"/>
          <w14:ligatures w14:val="none"/>
        </w:rPr>
      </w:pPr>
    </w:p>
    <w:p w14:paraId="25321B55" w14:textId="635E46D0"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¿En qué pasaje de las Escrituras hallaron ahora los doblemente decepcionados estímulo y seguridad adicionales para el futuro? [</w:t>
      </w:r>
      <w:r w:rsidR="0080045B">
        <w:rPr>
          <w:rFonts w:ascii="Times New Roman" w:eastAsia="Times New Roman" w:hAnsi="Times New Roman" w:cs="Times New Roman"/>
          <w:kern w:val="0"/>
          <w:sz w:val="24"/>
          <w:szCs w:val="24"/>
          <w:lang w:eastAsia="es-ES"/>
          <w14:ligatures w14:val="none"/>
        </w:rPr>
        <w:t>403:1-2</w:t>
      </w:r>
      <w:r w:rsidRPr="00D443BD">
        <w:rPr>
          <w:rFonts w:ascii="Times New Roman" w:eastAsia="Times New Roman" w:hAnsi="Times New Roman" w:cs="Times New Roman"/>
          <w:kern w:val="0"/>
          <w:sz w:val="24"/>
          <w:szCs w:val="24"/>
          <w:lang w:eastAsia="es-ES"/>
          <w14:ligatures w14:val="none"/>
        </w:rPr>
        <w:t>]</w:t>
      </w:r>
    </w:p>
    <w:p w14:paraId="0E4F5A8F" w14:textId="018E7794"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964576">
        <w:rPr>
          <w:rFonts w:ascii="Times New Roman" w:eastAsia="Times New Roman" w:hAnsi="Times New Roman" w:cs="Times New Roman"/>
          <w:b/>
          <w:bCs/>
          <w:kern w:val="0"/>
          <w:sz w:val="27"/>
          <w:szCs w:val="27"/>
          <w:lang w:eastAsia="es-ES"/>
          <w14:ligatures w14:val="none"/>
        </w:rPr>
        <w:t>4</w:t>
      </w:r>
      <w:r w:rsidRPr="00D443BD">
        <w:rPr>
          <w:rFonts w:ascii="Times New Roman" w:eastAsia="Times New Roman" w:hAnsi="Times New Roman" w:cs="Times New Roman"/>
          <w:b/>
          <w:bCs/>
          <w:kern w:val="0"/>
          <w:sz w:val="27"/>
          <w:szCs w:val="27"/>
          <w:lang w:eastAsia="es-ES"/>
          <w14:ligatures w14:val="none"/>
        </w:rPr>
        <w:t xml:space="preserve"> — </w:t>
      </w:r>
      <w:r w:rsidR="00964576">
        <w:rPr>
          <w:rFonts w:ascii="Times New Roman" w:eastAsia="Times New Roman" w:hAnsi="Times New Roman" w:cs="Times New Roman"/>
          <w:b/>
          <w:bCs/>
          <w:kern w:val="0"/>
          <w:sz w:val="27"/>
          <w:szCs w:val="27"/>
          <w:lang w:eastAsia="es-ES"/>
          <w14:ligatures w14:val="none"/>
        </w:rPr>
        <w:t>El templo de Dios</w:t>
      </w:r>
    </w:p>
    <w:p w14:paraId="698C7BC2" w14:textId="04463D72"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¿Fueron Miller y sus asociados los únicos responsables del malentendido en cuanto al significado del "santuario" como se usa en Daniel 8:14, que llevó a que su purificación se considerara como asociada con la Segunda Venida? [4</w:t>
      </w:r>
      <w:r w:rsidR="004D4B2A">
        <w:rPr>
          <w:rFonts w:ascii="Times New Roman" w:eastAsia="Times New Roman" w:hAnsi="Times New Roman" w:cs="Times New Roman"/>
          <w:kern w:val="0"/>
          <w:sz w:val="24"/>
          <w:szCs w:val="24"/>
          <w:lang w:eastAsia="es-ES"/>
          <w14:ligatures w14:val="none"/>
        </w:rPr>
        <w:t>05</w:t>
      </w:r>
      <w:r w:rsidRPr="00D443BD">
        <w:rPr>
          <w:rFonts w:ascii="Times New Roman" w:eastAsia="Times New Roman" w:hAnsi="Times New Roman" w:cs="Times New Roman"/>
          <w:kern w:val="0"/>
          <w:sz w:val="24"/>
          <w:szCs w:val="24"/>
          <w:lang w:eastAsia="es-ES"/>
          <w14:ligatures w14:val="none"/>
        </w:rPr>
        <w:t xml:space="preserve">:1] </w:t>
      </w:r>
    </w:p>
    <w:p w14:paraId="100F5D3B"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7ADBE774"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2. La importancia de este hecho no debe pasarse por alto. Debido al error, los críticos del movimiento afirman que la oposición al mismo fue justificada por el mundo cristiano. Pero el hecho es que los ataques a la posición de Miller se basaban en otros terrenos, que no eran bíblicos, y que ninguno de sus oponentes vio o señaló este concepto erróneo fundamental. En su sabia providencia, Dios dejó el descubrimiento de la verdad del santuario para formar el corazón del mensaje que sería proclamado al mundo por la iglesia remanente.</w:t>
      </w:r>
    </w:p>
    <w:p w14:paraId="1D95E0BD"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153CCC99" w14:textId="78B35211"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se dividieron los creyentes adventistas, después de la decepción, en dos escuelas de pensamiento con respecto a su experiencia y los períodos proféticos? ¿A qué estudio fueron guiados los que todavía creían que Dios los había guiado? [4</w:t>
      </w:r>
      <w:r w:rsidR="00162EAC">
        <w:rPr>
          <w:rFonts w:ascii="Times New Roman" w:eastAsia="Times New Roman" w:hAnsi="Times New Roman" w:cs="Times New Roman"/>
          <w:kern w:val="0"/>
          <w:sz w:val="24"/>
          <w:szCs w:val="24"/>
          <w:lang w:eastAsia="es-ES"/>
          <w14:ligatures w14:val="none"/>
        </w:rPr>
        <w:t>06</w:t>
      </w:r>
      <w:r w:rsidRPr="00D443BD">
        <w:rPr>
          <w:rFonts w:ascii="Times New Roman" w:eastAsia="Times New Roman" w:hAnsi="Times New Roman" w:cs="Times New Roman"/>
          <w:kern w:val="0"/>
          <w:sz w:val="24"/>
          <w:szCs w:val="24"/>
          <w:lang w:eastAsia="es-ES"/>
          <w14:ligatures w14:val="none"/>
        </w:rPr>
        <w:t>:1-</w:t>
      </w:r>
      <w:r w:rsidR="00162EAC">
        <w:rPr>
          <w:rFonts w:ascii="Times New Roman" w:eastAsia="Times New Roman" w:hAnsi="Times New Roman" w:cs="Times New Roman"/>
          <w:kern w:val="0"/>
          <w:sz w:val="24"/>
          <w:szCs w:val="24"/>
          <w:lang w:eastAsia="es-ES"/>
          <w14:ligatures w14:val="none"/>
        </w:rPr>
        <w:t>406:4</w:t>
      </w:r>
      <w:r w:rsidRPr="00D443BD">
        <w:rPr>
          <w:rFonts w:ascii="Times New Roman" w:eastAsia="Times New Roman" w:hAnsi="Times New Roman" w:cs="Times New Roman"/>
          <w:kern w:val="0"/>
          <w:sz w:val="24"/>
          <w:szCs w:val="24"/>
          <w:lang w:eastAsia="es-ES"/>
          <w14:ligatures w14:val="none"/>
        </w:rPr>
        <w:t>] </w:t>
      </w:r>
    </w:p>
    <w:p w14:paraId="07DF305A"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1D0FD664" w14:textId="6EABEBF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¿A qué epístola del Nuevo Testamento se dirigieron sus mentes? ¿Qué evidencia hallaron de que lo celestial es el antitipo del santuario terrestre? [</w:t>
      </w:r>
      <w:r w:rsidR="00CF0C82">
        <w:rPr>
          <w:rFonts w:ascii="Times New Roman" w:eastAsia="Times New Roman" w:hAnsi="Times New Roman" w:cs="Times New Roman"/>
          <w:kern w:val="0"/>
          <w:sz w:val="24"/>
          <w:szCs w:val="24"/>
          <w:lang w:eastAsia="es-ES"/>
          <w14:ligatures w14:val="none"/>
        </w:rPr>
        <w:t>407:1-409:2; 412:2</w:t>
      </w:r>
      <w:r w:rsidRPr="00D443BD">
        <w:rPr>
          <w:rFonts w:ascii="Times New Roman" w:eastAsia="Times New Roman" w:hAnsi="Times New Roman" w:cs="Times New Roman"/>
          <w:kern w:val="0"/>
          <w:sz w:val="24"/>
          <w:szCs w:val="24"/>
          <w:lang w:eastAsia="es-ES"/>
          <w14:ligatures w14:val="none"/>
        </w:rPr>
        <w:t>]. </w:t>
      </w:r>
    </w:p>
    <w:p w14:paraId="3C876AAC"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49337ECC" w14:textId="0D2F56E8"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características del templo celestial y sus servicios vieron en visión Daniel y Juan? [</w:t>
      </w:r>
      <w:r w:rsidR="00981651">
        <w:rPr>
          <w:rFonts w:ascii="Times New Roman" w:eastAsia="Times New Roman" w:hAnsi="Times New Roman" w:cs="Times New Roman"/>
          <w:kern w:val="0"/>
          <w:sz w:val="24"/>
          <w:szCs w:val="24"/>
          <w:lang w:eastAsia="es-ES"/>
          <w14:ligatures w14:val="none"/>
        </w:rPr>
        <w:t>409:4-410:1</w:t>
      </w:r>
      <w:r w:rsidRPr="00D443BD">
        <w:rPr>
          <w:rFonts w:ascii="Times New Roman" w:eastAsia="Times New Roman" w:hAnsi="Times New Roman" w:cs="Times New Roman"/>
          <w:kern w:val="0"/>
          <w:sz w:val="24"/>
          <w:szCs w:val="24"/>
          <w:lang w:eastAsia="es-ES"/>
          <w14:ligatures w14:val="none"/>
        </w:rPr>
        <w:t>] </w:t>
      </w:r>
    </w:p>
    <w:p w14:paraId="6DF08A8E"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696EACFE" w14:textId="0DCF1BF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Mediante el estudio del santuario, ¿cómo fueron conducidos los estudiantes de la Biblia a nuevas concepciones del carácter sagrado de la ley de Dios? [</w:t>
      </w:r>
      <w:r w:rsidR="00DE3315">
        <w:rPr>
          <w:rFonts w:ascii="Times New Roman" w:eastAsia="Times New Roman" w:hAnsi="Times New Roman" w:cs="Times New Roman"/>
          <w:kern w:val="0"/>
          <w:sz w:val="24"/>
          <w:szCs w:val="24"/>
          <w:lang w:eastAsia="es-ES"/>
          <w14:ligatures w14:val="none"/>
        </w:rPr>
        <w:t>410:3</w:t>
      </w:r>
      <w:r w:rsidRPr="00D443BD">
        <w:rPr>
          <w:rFonts w:ascii="Times New Roman" w:eastAsia="Times New Roman" w:hAnsi="Times New Roman" w:cs="Times New Roman"/>
          <w:kern w:val="0"/>
          <w:sz w:val="24"/>
          <w:szCs w:val="24"/>
          <w:lang w:eastAsia="es-ES"/>
          <w14:ligatures w14:val="none"/>
        </w:rPr>
        <w:t>] </w:t>
      </w:r>
    </w:p>
    <w:p w14:paraId="624611FB"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10660046" w14:textId="79DEFFD6"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profecías del Antiguo Testamento señalan a Cristo como sacerdote intercesor en el santuario celestial? [</w:t>
      </w:r>
      <w:r w:rsidR="007576A1">
        <w:rPr>
          <w:rFonts w:ascii="Times New Roman" w:eastAsia="Times New Roman" w:hAnsi="Times New Roman" w:cs="Times New Roman"/>
          <w:kern w:val="0"/>
          <w:sz w:val="24"/>
          <w:szCs w:val="24"/>
          <w:lang w:eastAsia="es-ES"/>
          <w14:ligatures w14:val="none"/>
        </w:rPr>
        <w:t>411:1; 412:1</w:t>
      </w:r>
      <w:r w:rsidRPr="00D443BD">
        <w:rPr>
          <w:rFonts w:ascii="Times New Roman" w:eastAsia="Times New Roman" w:hAnsi="Times New Roman" w:cs="Times New Roman"/>
          <w:kern w:val="0"/>
          <w:sz w:val="24"/>
          <w:szCs w:val="24"/>
          <w:lang w:eastAsia="es-ES"/>
          <w14:ligatures w14:val="none"/>
        </w:rPr>
        <w:t>] </w:t>
      </w:r>
    </w:p>
    <w:p w14:paraId="1098B40E"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30D64A08" w14:textId="5269646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era la agencia de limpieza en el servicio del santuario? ¿Qué pasaje de las Escrituras muestra que aun en el cielo hay necesidad de una "limpieza"? ¿De qué dos maneras se transferían los pecados del pecador penitente al santuario terrenal? [</w:t>
      </w:r>
      <w:r w:rsidR="002A75B7">
        <w:rPr>
          <w:rFonts w:ascii="Times New Roman" w:eastAsia="Times New Roman" w:hAnsi="Times New Roman" w:cs="Times New Roman"/>
          <w:kern w:val="0"/>
          <w:sz w:val="24"/>
          <w:szCs w:val="24"/>
          <w:lang w:eastAsia="es-ES"/>
          <w14:ligatures w14:val="none"/>
        </w:rPr>
        <w:t>412:2-413:2</w:t>
      </w:r>
      <w:r w:rsidRPr="00D443BD">
        <w:rPr>
          <w:rFonts w:ascii="Times New Roman" w:eastAsia="Times New Roman" w:hAnsi="Times New Roman" w:cs="Times New Roman"/>
          <w:kern w:val="0"/>
          <w:sz w:val="24"/>
          <w:szCs w:val="24"/>
          <w:lang w:eastAsia="es-ES"/>
          <w14:ligatures w14:val="none"/>
        </w:rPr>
        <w:t>] </w:t>
      </w:r>
    </w:p>
    <w:p w14:paraId="45DA1EFC"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416827D2" w14:textId="71639941"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Ese era el propósito del servicio especial en el día de la expiación. ¿La sangre de qué sacrificio fue traída entonces al lugar santísimo? Después de haber purificado así todo lo que pertenecía al santuario, ¿qué disposición se hizo de los pecados que se habían confesado durante el año? [</w:t>
      </w:r>
      <w:r w:rsidR="0048690D">
        <w:rPr>
          <w:rFonts w:ascii="Times New Roman" w:eastAsia="Times New Roman" w:hAnsi="Times New Roman" w:cs="Times New Roman"/>
          <w:kern w:val="0"/>
          <w:sz w:val="24"/>
          <w:szCs w:val="24"/>
          <w:lang w:eastAsia="es-ES"/>
          <w14:ligatures w14:val="none"/>
        </w:rPr>
        <w:t>413:3; 414:4</w:t>
      </w:r>
      <w:r w:rsidRPr="00D443BD">
        <w:rPr>
          <w:rFonts w:ascii="Times New Roman" w:eastAsia="Times New Roman" w:hAnsi="Times New Roman" w:cs="Times New Roman"/>
          <w:kern w:val="0"/>
          <w:sz w:val="24"/>
          <w:szCs w:val="24"/>
          <w:lang w:eastAsia="es-ES"/>
          <w14:ligatures w14:val="none"/>
        </w:rPr>
        <w:t>] </w:t>
      </w:r>
    </w:p>
    <w:p w14:paraId="64B2E623"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5F66BD4C" w14:textId="76442D9B"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Algunos se han preguntado cómo la sangre podría ser tanto un agente para contaminar como para limpiar. Esto se verá posible cuando se observe que la sangre de la ofrenda por el pecado fue contaminada a través de la transferencia del pecado. No se confesaban pecados sobre la cabeza del macho cabrío en el día de la expiación. Se necesitan ambas ofrendas para representar a Cristo como el que lleva el pecado, y a Cristo como el que no tiene pecado. Debido a que no se halló iniquidad en Él, Él es capaz de limpiarlo de toda impureza.</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t>11. ¿Cuándo comenzó Cristo su obra como sumo sacerdote, y qué tiempo abarca su ministerio en el primer aposento? [</w:t>
      </w:r>
      <w:r w:rsidR="001B65C4">
        <w:rPr>
          <w:rFonts w:ascii="Times New Roman" w:eastAsia="Times New Roman" w:hAnsi="Times New Roman" w:cs="Times New Roman"/>
          <w:kern w:val="0"/>
          <w:sz w:val="24"/>
          <w:szCs w:val="24"/>
          <w:lang w:eastAsia="es-ES"/>
          <w14:ligatures w14:val="none"/>
        </w:rPr>
        <w:t>415:1-4</w:t>
      </w:r>
      <w:r w:rsidRPr="00D443BD">
        <w:rPr>
          <w:rFonts w:ascii="Times New Roman" w:eastAsia="Times New Roman" w:hAnsi="Times New Roman" w:cs="Times New Roman"/>
          <w:kern w:val="0"/>
          <w:sz w:val="24"/>
          <w:szCs w:val="24"/>
          <w:lang w:eastAsia="es-ES"/>
          <w14:ligatures w14:val="none"/>
        </w:rPr>
        <w:t xml:space="preserve">] </w:t>
      </w:r>
    </w:p>
    <w:p w14:paraId="544C8BFC"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6AC38E42"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12. Se encuentra más evidencia bíblica para el comienzo del servicio y el ministerio de Cristo después de Su ascensión en </w:t>
      </w:r>
    </w:p>
    <w:p w14:paraId="0E5D723D"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la profecía de la unción del "santísimo" en el período de setenta semanas (Daniel 9:24), la palabra hebrea aquí se refiere solo a una "cosa" santa, nunca a una persona;</w:t>
      </w:r>
    </w:p>
    <w:p w14:paraId="05F67451"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(2) la necesidad de que Cristo se convirtiera en miembro de la raza a la que había de representar, y así tener la "compasión" necesaria, es decir, el sentimiento de compañerismo; (Hebreos 4:15-5:2); </w:t>
      </w:r>
    </w:p>
    <w:p w14:paraId="51CAB9D4"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la ofrenda del sacrificio debe preceder al ministerio de la sangre (Hebreos 8:3); </w:t>
      </w:r>
    </w:p>
    <w:p w14:paraId="06B66648"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Cristo fue hecho Sumo Sacerdote por el juramento del Padre (Hebreos 4:5); y ese juramento era "desde la ley" (Hebreos 7:28).</w:t>
      </w:r>
    </w:p>
    <w:p w14:paraId="78778F3E"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4D5692D1" w14:textId="77777777" w:rsidR="004C193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Había dos velos en el santuario. Moisés los distingue llamando al primero un "ahorcamiento" (Heb. Masak) y el segundo un "velo" (Heb. Sin embargo, ambos estaban colgados de la misma manera, estaban hechos del mismo material y servían para el mismo propósito, como una puerta. Pablo en Hebreos no hace la distinción usando una palabra diferente, sino que cuando se refiere a la cortina interior la llama el "segundo velo", Hebreos 9:3. No puede haber un segundo sin un primero, y no es ilógico entender que en Hebreos 6:20, se está refiriendo al primer velo, en lugar del segundo. Este entendimiento pone el pasaje en armonía con otras Escrituras, y con las conclusiones a las que llegaron los pioneros después de la decepción, las cuales fueron confirmadas por el Espíritu de profecía.</w:t>
      </w:r>
    </w:p>
    <w:p w14:paraId="190155E3" w14:textId="77777777" w:rsidR="004C1937" w:rsidRDefault="004C1937" w:rsidP="00D443BD">
      <w:pPr>
        <w:spacing w:after="0" w:line="240" w:lineRule="auto"/>
        <w:rPr>
          <w:rFonts w:ascii="Times New Roman" w:eastAsia="Times New Roman" w:hAnsi="Times New Roman" w:cs="Times New Roman"/>
          <w:kern w:val="0"/>
          <w:sz w:val="24"/>
          <w:szCs w:val="24"/>
          <w:lang w:eastAsia="es-ES"/>
          <w14:ligatures w14:val="none"/>
        </w:rPr>
      </w:pPr>
    </w:p>
    <w:p w14:paraId="1551C8CA" w14:textId="37B8F0DA"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¿Qué otra luz se vio en referencia a la purificación del santuario y a los acontecimientos futuros prefigurados por el "chivo expiatorio"? [</w:t>
      </w:r>
      <w:r w:rsidR="00486837">
        <w:rPr>
          <w:rFonts w:ascii="Times New Roman" w:eastAsia="Times New Roman" w:hAnsi="Times New Roman" w:cs="Times New Roman"/>
          <w:kern w:val="0"/>
          <w:sz w:val="24"/>
          <w:szCs w:val="24"/>
          <w:lang w:eastAsia="es-ES"/>
          <w14:ligatures w14:val="none"/>
        </w:rPr>
        <w:t>416:1-3</w:t>
      </w:r>
      <w:r w:rsidRPr="00D443BD">
        <w:rPr>
          <w:rFonts w:ascii="Times New Roman" w:eastAsia="Times New Roman" w:hAnsi="Times New Roman" w:cs="Times New Roman"/>
          <w:kern w:val="0"/>
          <w:sz w:val="24"/>
          <w:szCs w:val="24"/>
          <w:lang w:eastAsia="es-ES"/>
          <w14:ligatures w14:val="none"/>
        </w:rPr>
        <w:t xml:space="preserve">] </w:t>
      </w:r>
    </w:p>
    <w:p w14:paraId="7D90A0A1" w14:textId="1386509D"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w:t>
      </w:r>
      <w:r w:rsidR="00964576">
        <w:rPr>
          <w:rFonts w:ascii="Times New Roman" w:eastAsia="Times New Roman" w:hAnsi="Times New Roman" w:cs="Times New Roman"/>
          <w:b/>
          <w:bCs/>
          <w:kern w:val="0"/>
          <w:sz w:val="27"/>
          <w:szCs w:val="27"/>
          <w:lang w:eastAsia="es-ES"/>
          <w14:ligatures w14:val="none"/>
        </w:rPr>
        <w:t>25</w:t>
      </w:r>
      <w:r w:rsidRPr="00D443BD">
        <w:rPr>
          <w:rFonts w:ascii="Times New Roman" w:eastAsia="Times New Roman" w:hAnsi="Times New Roman" w:cs="Times New Roman"/>
          <w:b/>
          <w:bCs/>
          <w:kern w:val="0"/>
          <w:sz w:val="27"/>
          <w:szCs w:val="27"/>
          <w:lang w:eastAsia="es-ES"/>
          <w14:ligatures w14:val="none"/>
        </w:rPr>
        <w:t xml:space="preserve"> </w:t>
      </w:r>
      <w:r w:rsidR="00964576">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964576">
        <w:rPr>
          <w:rFonts w:ascii="Times New Roman" w:eastAsia="Times New Roman" w:hAnsi="Times New Roman" w:cs="Times New Roman"/>
          <w:b/>
          <w:bCs/>
          <w:kern w:val="0"/>
          <w:sz w:val="27"/>
          <w:szCs w:val="27"/>
          <w:lang w:eastAsia="es-ES"/>
          <w14:ligatures w14:val="none"/>
        </w:rPr>
        <w:t>Jesucristo nuestro abogado</w:t>
      </w:r>
    </w:p>
    <w:p w14:paraId="10E44380" w14:textId="5FCF1164"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¿Cómo explicó la luz del "santuario" la decepción de 1844? ¿Qué dos pasajes de las Escrituras, ambos prominentes en el movimiento, resultaron ser paralelos en significado? [</w:t>
      </w:r>
      <w:r w:rsidR="000D5228">
        <w:rPr>
          <w:rFonts w:ascii="Times New Roman" w:eastAsia="Times New Roman" w:hAnsi="Times New Roman" w:cs="Times New Roman"/>
          <w:kern w:val="0"/>
          <w:sz w:val="24"/>
          <w:szCs w:val="24"/>
          <w:lang w:eastAsia="es-ES"/>
          <w14:ligatures w14:val="none"/>
        </w:rPr>
        <w:t>419</w:t>
      </w:r>
      <w:r w:rsidRPr="00D443BD">
        <w:rPr>
          <w:rFonts w:ascii="Times New Roman" w:eastAsia="Times New Roman" w:hAnsi="Times New Roman" w:cs="Times New Roman"/>
          <w:kern w:val="0"/>
          <w:sz w:val="24"/>
          <w:szCs w:val="24"/>
          <w:lang w:eastAsia="es-ES"/>
          <w14:ligatures w14:val="none"/>
        </w:rPr>
        <w:t>:1-4</w:t>
      </w:r>
      <w:r w:rsidR="000D5228">
        <w:rPr>
          <w:rFonts w:ascii="Times New Roman" w:eastAsia="Times New Roman" w:hAnsi="Times New Roman" w:cs="Times New Roman"/>
          <w:kern w:val="0"/>
          <w:sz w:val="24"/>
          <w:szCs w:val="24"/>
          <w:lang w:eastAsia="es-ES"/>
          <w14:ligatures w14:val="none"/>
        </w:rPr>
        <w:t>20</w:t>
      </w:r>
      <w:r w:rsidRPr="00D443BD">
        <w:rPr>
          <w:rFonts w:ascii="Times New Roman" w:eastAsia="Times New Roman" w:hAnsi="Times New Roman" w:cs="Times New Roman"/>
          <w:kern w:val="0"/>
          <w:sz w:val="24"/>
          <w:szCs w:val="24"/>
          <w:lang w:eastAsia="es-ES"/>
          <w14:ligatures w14:val="none"/>
        </w:rPr>
        <w:t>:1] </w:t>
      </w:r>
    </w:p>
    <w:p w14:paraId="7AADF485" w14:textId="77777777" w:rsidR="00E5346C" w:rsidRDefault="00E5346C" w:rsidP="00D443BD">
      <w:pPr>
        <w:spacing w:after="0" w:line="240" w:lineRule="auto"/>
        <w:rPr>
          <w:rFonts w:ascii="Times New Roman" w:eastAsia="Times New Roman" w:hAnsi="Times New Roman" w:cs="Times New Roman"/>
          <w:kern w:val="0"/>
          <w:sz w:val="24"/>
          <w:szCs w:val="24"/>
          <w:lang w:eastAsia="es-ES"/>
          <w14:ligatures w14:val="none"/>
        </w:rPr>
      </w:pPr>
    </w:p>
    <w:p w14:paraId="22102D80" w14:textId="6811114E"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"venida de Cristo" aparte de Su segunda venida a la tierra fue vista por el profeta Daniel? por Malaquías? Después de esta venida, ¿qué obra de purificación de la Iglesia vio Malaquías, seguida de la Segunda Venida y la ejecución del juicio? [</w:t>
      </w:r>
      <w:r w:rsidR="00AB1297">
        <w:rPr>
          <w:rFonts w:ascii="Times New Roman" w:eastAsia="Times New Roman" w:hAnsi="Times New Roman" w:cs="Times New Roman"/>
          <w:kern w:val="0"/>
          <w:sz w:val="24"/>
          <w:szCs w:val="24"/>
          <w:lang w:eastAsia="es-ES"/>
          <w14:ligatures w14:val="none"/>
        </w:rPr>
        <w:t>420:2-422:1</w:t>
      </w:r>
      <w:r w:rsidRPr="00D443BD">
        <w:rPr>
          <w:rFonts w:ascii="Times New Roman" w:eastAsia="Times New Roman" w:hAnsi="Times New Roman" w:cs="Times New Roman"/>
          <w:kern w:val="0"/>
          <w:sz w:val="24"/>
          <w:szCs w:val="24"/>
          <w:lang w:eastAsia="es-ES"/>
          <w14:ligatures w14:val="none"/>
        </w:rPr>
        <w:t>] </w:t>
      </w:r>
    </w:p>
    <w:p w14:paraId="77947266" w14:textId="77777777" w:rsidR="00E5346C" w:rsidRDefault="00E5346C" w:rsidP="00D443BD">
      <w:pPr>
        <w:spacing w:after="0" w:line="240" w:lineRule="auto"/>
        <w:rPr>
          <w:rFonts w:ascii="Times New Roman" w:eastAsia="Times New Roman" w:hAnsi="Times New Roman" w:cs="Times New Roman"/>
          <w:kern w:val="0"/>
          <w:sz w:val="24"/>
          <w:szCs w:val="24"/>
          <w:lang w:eastAsia="es-ES"/>
          <w14:ligatures w14:val="none"/>
        </w:rPr>
      </w:pPr>
    </w:p>
    <w:p w14:paraId="2F1ED16B" w14:textId="1E8BC0C7"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Con más luz sobre la parábola de las vírgenes prudentes e insensatas, ¿cuándo se vio que se dio el clamor de medianoche? ¿Qué dos clases de vírgenes se desarrollaron entonces? ¿Qué representa la venida del novio? ¿El matrimonio? ¿La cena de bodas? ¿La novia? ¿Los invitados? ¿El regreso de la boda? [</w:t>
      </w:r>
      <w:r w:rsidR="00FF6534">
        <w:rPr>
          <w:rFonts w:ascii="Times New Roman" w:eastAsia="Times New Roman" w:hAnsi="Times New Roman" w:cs="Times New Roman"/>
          <w:kern w:val="0"/>
          <w:sz w:val="24"/>
          <w:szCs w:val="24"/>
          <w:lang w:eastAsia="es-ES"/>
          <w14:ligatures w14:val="none"/>
        </w:rPr>
        <w:t>422.2</w:t>
      </w:r>
      <w:r w:rsidRPr="00D443BD">
        <w:rPr>
          <w:rFonts w:ascii="Times New Roman" w:eastAsia="Times New Roman" w:hAnsi="Times New Roman" w:cs="Times New Roman"/>
          <w:kern w:val="0"/>
          <w:sz w:val="24"/>
          <w:szCs w:val="24"/>
          <w:lang w:eastAsia="es-ES"/>
          <w14:ligatures w14:val="none"/>
        </w:rPr>
        <w:t>-4</w:t>
      </w:r>
      <w:r w:rsidR="00FF6534">
        <w:rPr>
          <w:rFonts w:ascii="Times New Roman" w:eastAsia="Times New Roman" w:hAnsi="Times New Roman" w:cs="Times New Roman"/>
          <w:kern w:val="0"/>
          <w:sz w:val="24"/>
          <w:szCs w:val="24"/>
          <w:lang w:eastAsia="es-ES"/>
          <w14:ligatures w14:val="none"/>
        </w:rPr>
        <w:t>23</w:t>
      </w:r>
      <w:r w:rsidRPr="00D443BD">
        <w:rPr>
          <w:rFonts w:ascii="Times New Roman" w:eastAsia="Times New Roman" w:hAnsi="Times New Roman" w:cs="Times New Roman"/>
          <w:kern w:val="0"/>
          <w:sz w:val="24"/>
          <w:szCs w:val="24"/>
          <w:lang w:eastAsia="es-ES"/>
          <w14:ligatures w14:val="none"/>
        </w:rPr>
        <w:t>:1] </w:t>
      </w:r>
    </w:p>
    <w:p w14:paraId="68FF9556" w14:textId="77777777" w:rsidR="00E5346C" w:rsidRDefault="00E5346C" w:rsidP="00D443BD">
      <w:pPr>
        <w:spacing w:after="0" w:line="240" w:lineRule="auto"/>
        <w:rPr>
          <w:rFonts w:ascii="Times New Roman" w:eastAsia="Times New Roman" w:hAnsi="Times New Roman" w:cs="Times New Roman"/>
          <w:kern w:val="0"/>
          <w:sz w:val="24"/>
          <w:szCs w:val="24"/>
          <w:lang w:eastAsia="es-ES"/>
          <w14:ligatures w14:val="none"/>
        </w:rPr>
      </w:pPr>
    </w:p>
    <w:p w14:paraId="140A6773" w14:textId="7F3BECC0"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¿Qué clase de creyentes entraron con Cristo al matrimonio? ¿En qué parábola enseñó Jesús que habría una investigación de los invitados que habían entrado, pero antes del matrimonio real? ¿Qué marcará el cierre del tiempo de gracia? </w:t>
      </w:r>
      <w:r w:rsidR="00B64B1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42</w:t>
      </w:r>
      <w:r w:rsidR="00B64B1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:2-42</w:t>
      </w:r>
      <w:r w:rsidR="00B64B17">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B64B17">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28B1EC48" w14:textId="77777777" w:rsidR="00E5346C" w:rsidRDefault="00E5346C" w:rsidP="00D443BD">
      <w:pPr>
        <w:spacing w:after="0" w:line="240" w:lineRule="auto"/>
        <w:rPr>
          <w:rFonts w:ascii="Times New Roman" w:eastAsia="Times New Roman" w:hAnsi="Times New Roman" w:cs="Times New Roman"/>
          <w:kern w:val="0"/>
          <w:sz w:val="24"/>
          <w:szCs w:val="24"/>
          <w:lang w:eastAsia="es-ES"/>
          <w14:ligatures w14:val="none"/>
        </w:rPr>
      </w:pPr>
    </w:p>
    <w:p w14:paraId="52DC0581" w14:textId="490F98D4"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En el período de transición, antes de que se entendiera la obra del santuario, ¿qué se creía que significaba el cierre de la puerta en la parábola de las vírgenes? ¿Qué Escritura les reveló ahora la "puerta abierta"? [</w:t>
      </w:r>
      <w:r w:rsidR="00F27C83">
        <w:rPr>
          <w:rFonts w:ascii="Times New Roman" w:eastAsia="Times New Roman" w:hAnsi="Times New Roman" w:cs="Times New Roman"/>
          <w:kern w:val="0"/>
          <w:sz w:val="24"/>
          <w:szCs w:val="24"/>
          <w:lang w:eastAsia="es-ES"/>
          <w14:ligatures w14:val="none"/>
        </w:rPr>
        <w:t>424:3-425.2</w:t>
      </w:r>
      <w:r w:rsidRPr="00D443BD">
        <w:rPr>
          <w:rFonts w:ascii="Times New Roman" w:eastAsia="Times New Roman" w:hAnsi="Times New Roman" w:cs="Times New Roman"/>
          <w:kern w:val="0"/>
          <w:sz w:val="24"/>
          <w:szCs w:val="24"/>
          <w:lang w:eastAsia="es-ES"/>
          <w14:ligatures w14:val="none"/>
        </w:rPr>
        <w:t>] </w:t>
      </w:r>
    </w:p>
    <w:p w14:paraId="78005855" w14:textId="77777777" w:rsidR="00E5346C" w:rsidRDefault="00E5346C" w:rsidP="00D443BD">
      <w:pPr>
        <w:spacing w:after="0" w:line="240" w:lineRule="auto"/>
        <w:rPr>
          <w:rFonts w:ascii="Times New Roman" w:eastAsia="Times New Roman" w:hAnsi="Times New Roman" w:cs="Times New Roman"/>
          <w:kern w:val="0"/>
          <w:sz w:val="24"/>
          <w:szCs w:val="24"/>
          <w:lang w:eastAsia="es-ES"/>
          <w14:ligatures w14:val="none"/>
        </w:rPr>
      </w:pPr>
    </w:p>
    <w:p w14:paraId="665E7C41" w14:textId="47C4F53D" w:rsidR="00E5346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paralelo se traza entre los judíos que rechazaron la luz que los habría llevado a ver el ministerio de Jesús en el lugar santo en el santuario celestial, y los que voluntariamente ignoraron su entrada en el lugar santísimo en 1844? [</w:t>
      </w:r>
      <w:r w:rsidR="00332A1A">
        <w:rPr>
          <w:rFonts w:ascii="Times New Roman" w:eastAsia="Times New Roman" w:hAnsi="Times New Roman" w:cs="Times New Roman"/>
          <w:kern w:val="0"/>
          <w:sz w:val="24"/>
          <w:szCs w:val="24"/>
          <w:lang w:eastAsia="es-ES"/>
          <w14:ligatures w14:val="none"/>
        </w:rPr>
        <w:t>425:3-426:3</w:t>
      </w:r>
      <w:r w:rsidRPr="00D443BD">
        <w:rPr>
          <w:rFonts w:ascii="Times New Roman" w:eastAsia="Times New Roman" w:hAnsi="Times New Roman" w:cs="Times New Roman"/>
          <w:kern w:val="0"/>
          <w:sz w:val="24"/>
          <w:szCs w:val="24"/>
          <w:lang w:eastAsia="es-ES"/>
          <w14:ligatures w14:val="none"/>
        </w:rPr>
        <w:t>]</w:t>
      </w:r>
    </w:p>
    <w:p w14:paraId="45881A8C" w14:textId="77777777" w:rsidR="00332A1A" w:rsidRDefault="00332A1A" w:rsidP="00D443BD">
      <w:pPr>
        <w:spacing w:after="0" w:line="240" w:lineRule="auto"/>
        <w:rPr>
          <w:rFonts w:ascii="Times New Roman" w:eastAsia="Times New Roman" w:hAnsi="Times New Roman" w:cs="Times New Roman"/>
          <w:kern w:val="0"/>
          <w:sz w:val="24"/>
          <w:szCs w:val="24"/>
          <w:lang w:eastAsia="es-ES"/>
          <w14:ligatures w14:val="none"/>
        </w:rPr>
      </w:pPr>
    </w:p>
    <w:p w14:paraId="306F49FC" w14:textId="5DB54FE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7. Dios no podía guiar a Su pueblo más rápido de lo que ellos podían seguir inteligentemente, ya que sus mentes eran iluminadas por el Espíritu Santo mientras estudiaban la Palabra diligentemente y en oración. Sólo podían seguir un paso a la vez en la luz que avanzaba, y éstos fueron un período de unos pocos años, entre la decepción y el pleno desarrollo de las doctrinas fundamentales que ahora sostienen los adventistas del séptimo día. Este período y los resultados de su paciencia y fe se presentan en contraste con aquellos que renunciaron a su fe en el liderazgo y la guía de Dios en el Movimiento Adventista. [</w:t>
      </w:r>
      <w:r w:rsidR="003C6E7D">
        <w:rPr>
          <w:rFonts w:ascii="Times New Roman" w:eastAsia="Times New Roman" w:hAnsi="Times New Roman" w:cs="Times New Roman"/>
          <w:kern w:val="0"/>
          <w:sz w:val="24"/>
          <w:szCs w:val="24"/>
          <w:lang w:eastAsia="es-ES"/>
          <w14:ligatures w14:val="none"/>
        </w:rPr>
        <w:t>426:4</w:t>
      </w:r>
      <w:r w:rsidRPr="00D443BD">
        <w:rPr>
          <w:rFonts w:ascii="Times New Roman" w:eastAsia="Times New Roman" w:hAnsi="Times New Roman" w:cs="Times New Roman"/>
          <w:kern w:val="0"/>
          <w:sz w:val="24"/>
          <w:szCs w:val="24"/>
          <w:lang w:eastAsia="es-ES"/>
          <w14:ligatures w14:val="none"/>
        </w:rPr>
        <w:t>]</w:t>
      </w:r>
    </w:p>
    <w:p w14:paraId="30339D8C" w14:textId="25EDED86"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2</w:t>
      </w:r>
      <w:r w:rsidR="000251F2">
        <w:rPr>
          <w:rFonts w:ascii="Times New Roman" w:eastAsia="Times New Roman" w:hAnsi="Times New Roman" w:cs="Times New Roman"/>
          <w:b/>
          <w:bCs/>
          <w:kern w:val="0"/>
          <w:sz w:val="27"/>
          <w:szCs w:val="27"/>
          <w:lang w:eastAsia="es-ES"/>
          <w14:ligatures w14:val="none"/>
        </w:rPr>
        <w:t>9</w:t>
      </w:r>
      <w:r w:rsidRPr="00D443BD">
        <w:rPr>
          <w:rFonts w:ascii="Times New Roman" w:eastAsia="Times New Roman" w:hAnsi="Times New Roman" w:cs="Times New Roman"/>
          <w:b/>
          <w:bCs/>
          <w:kern w:val="0"/>
          <w:sz w:val="27"/>
          <w:szCs w:val="27"/>
          <w:lang w:eastAsia="es-ES"/>
          <w14:ligatures w14:val="none"/>
        </w:rPr>
        <w:t xml:space="preserve"> - El juicio de investigación</w:t>
      </w:r>
    </w:p>
    <w:p w14:paraId="3A2DCEE0" w14:textId="5F07252C" w:rsidR="00653B6A" w:rsidRPr="00653B6A" w:rsidRDefault="00653B6A" w:rsidP="00653B6A">
      <w:pPr>
        <w:spacing w:after="0" w:line="240" w:lineRule="auto"/>
        <w:rPr>
          <w:rFonts w:ascii="Times New Roman" w:eastAsia="Times New Roman" w:hAnsi="Times New Roman" w:cs="Times New Roman"/>
          <w:kern w:val="0"/>
          <w:sz w:val="24"/>
          <w:szCs w:val="24"/>
          <w:lang w:eastAsia="es-ES"/>
          <w14:ligatures w14:val="none"/>
        </w:rPr>
      </w:pPr>
      <w:r w:rsidRPr="00653B6A">
        <w:rPr>
          <w:rFonts w:ascii="Times New Roman" w:eastAsia="Times New Roman" w:hAnsi="Times New Roman" w:cs="Times New Roman"/>
          <w:kern w:val="0"/>
          <w:sz w:val="24"/>
          <w:szCs w:val="24"/>
          <w:lang w:eastAsia="es-ES"/>
          <w14:ligatures w14:val="none"/>
        </w:rPr>
        <w:t>1.</w:t>
      </w:r>
      <w:r>
        <w:rPr>
          <w:rFonts w:ascii="Times New Roman" w:eastAsia="Times New Roman" w:hAnsi="Times New Roman" w:cs="Times New Roman"/>
          <w:kern w:val="0"/>
          <w:sz w:val="24"/>
          <w:szCs w:val="24"/>
          <w:lang w:eastAsia="es-ES"/>
          <w14:ligatures w14:val="none"/>
        </w:rPr>
        <w:t xml:space="preserve"> </w:t>
      </w:r>
      <w:r w:rsidR="00D443BD" w:rsidRPr="00653B6A">
        <w:rPr>
          <w:rFonts w:ascii="Times New Roman" w:eastAsia="Times New Roman" w:hAnsi="Times New Roman" w:cs="Times New Roman"/>
          <w:kern w:val="0"/>
          <w:sz w:val="24"/>
          <w:szCs w:val="24"/>
          <w:lang w:eastAsia="es-ES"/>
          <w14:ligatures w14:val="none"/>
        </w:rPr>
        <w:t>En la visión de Daniel del Juicio, ¿quién fue visto presidiendo? ¿Quiénes son los testigos? ¿Qué registros se utilizan? ¿Quién es traído como Abogado del hombre? ¿Qué le fue dado al final de su trabajo como Mediador? ¿Dónde y a qué hora se ubica esta escena? [</w:t>
      </w:r>
      <w:r w:rsidR="005F3C6C">
        <w:rPr>
          <w:rFonts w:ascii="Times New Roman" w:eastAsia="Times New Roman" w:hAnsi="Times New Roman" w:cs="Times New Roman"/>
          <w:kern w:val="0"/>
          <w:sz w:val="24"/>
          <w:szCs w:val="24"/>
          <w:lang w:eastAsia="es-ES"/>
          <w14:ligatures w14:val="none"/>
        </w:rPr>
        <w:t>471:1-472:1</w:t>
      </w:r>
      <w:r w:rsidR="00D443BD" w:rsidRPr="00653B6A">
        <w:rPr>
          <w:rFonts w:ascii="Times New Roman" w:eastAsia="Times New Roman" w:hAnsi="Times New Roman" w:cs="Times New Roman"/>
          <w:kern w:val="0"/>
          <w:sz w:val="24"/>
          <w:szCs w:val="24"/>
          <w:lang w:eastAsia="es-ES"/>
          <w14:ligatures w14:val="none"/>
        </w:rPr>
        <w:t>] </w:t>
      </w:r>
    </w:p>
    <w:p w14:paraId="0C4E1BDD" w14:textId="77777777" w:rsidR="00653B6A" w:rsidRPr="00653B6A" w:rsidRDefault="00653B6A" w:rsidP="00653B6A">
      <w:pPr>
        <w:rPr>
          <w:lang w:eastAsia="es-ES"/>
        </w:rPr>
      </w:pPr>
    </w:p>
    <w:p w14:paraId="0FC3EDF3" w14:textId="0BDCEA56"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En cuanto a tipo y antitipo, ¿qué casos se consideran durante el gran Día de la Expiación? ¿Qué clases de libros se usan, y qué sabemos de la llevanza de los registros? [</w:t>
      </w:r>
      <w:r w:rsidR="00812186">
        <w:rPr>
          <w:rFonts w:ascii="Times New Roman" w:eastAsia="Times New Roman" w:hAnsi="Times New Roman" w:cs="Times New Roman"/>
          <w:kern w:val="0"/>
          <w:sz w:val="24"/>
          <w:szCs w:val="24"/>
          <w:lang w:eastAsia="es-ES"/>
          <w14:ligatures w14:val="none"/>
        </w:rPr>
        <w:t>472:2-473:3</w:t>
      </w:r>
      <w:r w:rsidRPr="00D443BD">
        <w:rPr>
          <w:rFonts w:ascii="Times New Roman" w:eastAsia="Times New Roman" w:hAnsi="Times New Roman" w:cs="Times New Roman"/>
          <w:kern w:val="0"/>
          <w:sz w:val="24"/>
          <w:szCs w:val="24"/>
          <w:lang w:eastAsia="es-ES"/>
          <w14:ligatures w14:val="none"/>
        </w:rPr>
        <w:t>] </w:t>
      </w:r>
    </w:p>
    <w:p w14:paraId="4D1177F9"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207957A6" w14:textId="04B820FA"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¿Con qué criterio se juzga la vida de los hombres? ¿Cuál es la recompensa inmediata de los que son hallados dignos? ¿Por quién se representa al pecador arrepentido? [</w:t>
      </w:r>
      <w:r w:rsidR="00D67891">
        <w:rPr>
          <w:rFonts w:ascii="Times New Roman" w:eastAsia="Times New Roman" w:hAnsi="Times New Roman" w:cs="Times New Roman"/>
          <w:kern w:val="0"/>
          <w:sz w:val="24"/>
          <w:szCs w:val="24"/>
          <w:lang w:eastAsia="es-ES"/>
          <w14:ligatures w14:val="none"/>
        </w:rPr>
        <w:t>473:3-474:2</w:t>
      </w:r>
      <w:r w:rsidRPr="00D443BD">
        <w:rPr>
          <w:rFonts w:ascii="Times New Roman" w:eastAsia="Times New Roman" w:hAnsi="Times New Roman" w:cs="Times New Roman"/>
          <w:kern w:val="0"/>
          <w:sz w:val="24"/>
          <w:szCs w:val="24"/>
          <w:lang w:eastAsia="es-ES"/>
          <w14:ligatures w14:val="none"/>
        </w:rPr>
        <w:t>] </w:t>
      </w:r>
    </w:p>
    <w:p w14:paraId="20555851"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427BBD80" w14:textId="34264424"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¿Cuán minuciosa es la obra de investigación que se lleva a cabo en el tribunal celestial? ¿Cuándo se perdonan los pecados de los hombres?</w:t>
      </w:r>
      <w:r w:rsidR="00653B6A">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¿Cuándo se borran? ¿Qué se dice en Ezequiel acerca de la justicia de los descarriados impenitentes? [</w:t>
      </w:r>
      <w:r w:rsidR="00B82470">
        <w:rPr>
          <w:rFonts w:ascii="Times New Roman" w:eastAsia="Times New Roman" w:hAnsi="Times New Roman" w:cs="Times New Roman"/>
          <w:kern w:val="0"/>
          <w:sz w:val="24"/>
          <w:szCs w:val="24"/>
          <w:lang w:eastAsia="es-ES"/>
          <w14:ligatures w14:val="none"/>
        </w:rPr>
        <w:t>474:5-475:1</w:t>
      </w:r>
      <w:r w:rsidRPr="00D443BD">
        <w:rPr>
          <w:rFonts w:ascii="Times New Roman" w:eastAsia="Times New Roman" w:hAnsi="Times New Roman" w:cs="Times New Roman"/>
          <w:kern w:val="0"/>
          <w:sz w:val="24"/>
          <w:szCs w:val="24"/>
          <w:lang w:eastAsia="es-ES"/>
          <w14:ligatures w14:val="none"/>
        </w:rPr>
        <w:t>] </w:t>
      </w:r>
    </w:p>
    <w:p w14:paraId="45A0762C"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7EC432D7" w14:textId="78CD82B4"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w:t>
      </w:r>
      <w:r w:rsidR="005C2CF7" w:rsidRPr="00D443BD">
        <w:rPr>
          <w:rFonts w:ascii="Times New Roman" w:eastAsia="Times New Roman" w:hAnsi="Times New Roman" w:cs="Times New Roman"/>
          <w:kern w:val="0"/>
          <w:sz w:val="24"/>
          <w:szCs w:val="24"/>
          <w:lang w:eastAsia="es-ES"/>
          <w14:ligatures w14:val="none"/>
        </w:rPr>
        <w:t>Cristo enseña claramente en la parábola del siervo despiadado</w:t>
      </w:r>
      <w:r w:rsidR="005C2CF7">
        <w:rPr>
          <w:rFonts w:ascii="Times New Roman" w:eastAsia="Times New Roman" w:hAnsi="Times New Roman" w:cs="Times New Roman"/>
          <w:kern w:val="0"/>
          <w:sz w:val="24"/>
          <w:szCs w:val="24"/>
          <w:lang w:eastAsia="es-ES"/>
          <w14:ligatures w14:val="none"/>
        </w:rPr>
        <w:t xml:space="preserve"> que l</w:t>
      </w:r>
      <w:r w:rsidRPr="00D443BD">
        <w:rPr>
          <w:rFonts w:ascii="Times New Roman" w:eastAsia="Times New Roman" w:hAnsi="Times New Roman" w:cs="Times New Roman"/>
          <w:kern w:val="0"/>
          <w:sz w:val="24"/>
          <w:szCs w:val="24"/>
          <w:lang w:eastAsia="es-ES"/>
          <w14:ligatures w14:val="none"/>
        </w:rPr>
        <w:t>a eliminación final de los pecados confesados y perdonados está condicionada a la fidelidad continua. Véase Mateo 18:23-25. </w:t>
      </w:r>
    </w:p>
    <w:p w14:paraId="5F190A76"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1F3FDC77" w14:textId="1423387E"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¿Cuánto pide Jesús, como nuestro Abogado, a favor de Sus clientes? ¿Qué acusaciones hace el acusador del pueblo de Dios, y cómo se afrontan? ¿Qué términos de la promesa del nuevo pacto se cumplirán por completo? [</w:t>
      </w:r>
      <w:r w:rsidR="00530A49">
        <w:rPr>
          <w:rFonts w:ascii="Times New Roman" w:eastAsia="Times New Roman" w:hAnsi="Times New Roman" w:cs="Times New Roman"/>
          <w:kern w:val="0"/>
          <w:sz w:val="24"/>
          <w:szCs w:val="24"/>
          <w:lang w:eastAsia="es-ES"/>
          <w14:ligatures w14:val="none"/>
        </w:rPr>
        <w:t>475:2-476:2</w:t>
      </w:r>
      <w:r w:rsidRPr="00D443BD">
        <w:rPr>
          <w:rFonts w:ascii="Times New Roman" w:eastAsia="Times New Roman" w:hAnsi="Times New Roman" w:cs="Times New Roman"/>
          <w:kern w:val="0"/>
          <w:sz w:val="24"/>
          <w:szCs w:val="24"/>
          <w:lang w:eastAsia="es-ES"/>
          <w14:ligatures w14:val="none"/>
        </w:rPr>
        <w:t>] </w:t>
      </w:r>
    </w:p>
    <w:p w14:paraId="51EA9F4F"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4A655DAE" w14:textId="45F8F50F"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razones se dan por las cuales el juicio investigador y la eliminación del pecado deben venir antes de la Segunda Venida? ¿Quién es entonces responsable de la culpa de los pecados de los justos? ¿Por qué es esto justo? [</w:t>
      </w:r>
      <w:r w:rsidR="00530A49">
        <w:rPr>
          <w:rFonts w:ascii="Times New Roman" w:eastAsia="Times New Roman" w:hAnsi="Times New Roman" w:cs="Times New Roman"/>
          <w:kern w:val="0"/>
          <w:sz w:val="24"/>
          <w:szCs w:val="24"/>
          <w:lang w:eastAsia="es-ES"/>
          <w14:ligatures w14:val="none"/>
        </w:rPr>
        <w:t>476:2-3</w:t>
      </w:r>
      <w:r w:rsidRPr="00D443BD">
        <w:rPr>
          <w:rFonts w:ascii="Times New Roman" w:eastAsia="Times New Roman" w:hAnsi="Times New Roman" w:cs="Times New Roman"/>
          <w:kern w:val="0"/>
          <w:sz w:val="24"/>
          <w:szCs w:val="24"/>
          <w:lang w:eastAsia="es-ES"/>
          <w14:ligatures w14:val="none"/>
        </w:rPr>
        <w:t>] </w:t>
      </w:r>
    </w:p>
    <w:p w14:paraId="60A2EDC6"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47C96003" w14:textId="3648A692"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¿Cuáles serán los resultados para la persona que acaricia pecados no abandonados? ¿Cómo se vería afectada nuestra conducta si siempre tuviéramos conciencia de las escenas del juicio? ¿Qué preguntas personales se sugieren para el autoexamen? [</w:t>
      </w:r>
      <w:r w:rsidR="00813E76">
        <w:rPr>
          <w:rFonts w:ascii="Times New Roman" w:eastAsia="Times New Roman" w:hAnsi="Times New Roman" w:cs="Times New Roman"/>
          <w:kern w:val="0"/>
          <w:sz w:val="24"/>
          <w:szCs w:val="24"/>
          <w:lang w:eastAsia="es-ES"/>
          <w14:ligatures w14:val="none"/>
        </w:rPr>
        <w:t>477:1-478:2</w:t>
      </w:r>
      <w:r w:rsidRPr="00D443BD">
        <w:rPr>
          <w:rFonts w:ascii="Times New Roman" w:eastAsia="Times New Roman" w:hAnsi="Times New Roman" w:cs="Times New Roman"/>
          <w:kern w:val="0"/>
          <w:sz w:val="24"/>
          <w:szCs w:val="24"/>
          <w:lang w:eastAsia="es-ES"/>
          <w14:ligatures w14:val="none"/>
        </w:rPr>
        <w:t>] </w:t>
      </w:r>
    </w:p>
    <w:p w14:paraId="0FA00B47"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0A9CAE3E" w14:textId="307ED7B3"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¿Por qué es esencial que se entienda el tema del santuario y el juicio investigador? ¿Cómo se comparan en importancia la obra intercesora de Cristo y Su muerte? [</w:t>
      </w:r>
      <w:r w:rsidR="003C0CB5">
        <w:rPr>
          <w:rFonts w:ascii="Times New Roman" w:eastAsia="Times New Roman" w:hAnsi="Times New Roman" w:cs="Times New Roman"/>
          <w:kern w:val="0"/>
          <w:sz w:val="24"/>
          <w:szCs w:val="24"/>
          <w:lang w:eastAsia="es-ES"/>
          <w14:ligatures w14:val="none"/>
        </w:rPr>
        <w:t>479:1-3</w:t>
      </w:r>
      <w:r w:rsidRPr="00D443BD">
        <w:rPr>
          <w:rFonts w:ascii="Times New Roman" w:eastAsia="Times New Roman" w:hAnsi="Times New Roman" w:cs="Times New Roman"/>
          <w:kern w:val="0"/>
          <w:sz w:val="24"/>
          <w:szCs w:val="24"/>
          <w:lang w:eastAsia="es-ES"/>
          <w14:ligatures w14:val="none"/>
        </w:rPr>
        <w:t>] </w:t>
      </w:r>
    </w:p>
    <w:p w14:paraId="0A7AA731"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4B5A564F" w14:textId="0AA76176" w:rsidR="00653B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¿Cuáles son los planes de Satanás para frustrar los esfuerzos de Cristo por mediar a favor de los pecadores? [</w:t>
      </w:r>
      <w:r w:rsidR="001B0FE0">
        <w:rPr>
          <w:rFonts w:ascii="Times New Roman" w:eastAsia="Times New Roman" w:hAnsi="Times New Roman" w:cs="Times New Roman"/>
          <w:kern w:val="0"/>
          <w:sz w:val="24"/>
          <w:szCs w:val="24"/>
          <w:lang w:eastAsia="es-ES"/>
          <w14:ligatures w14:val="none"/>
        </w:rPr>
        <w:t>478:3-479:4</w:t>
      </w:r>
      <w:r w:rsidRPr="00D443BD">
        <w:rPr>
          <w:rFonts w:ascii="Times New Roman" w:eastAsia="Times New Roman" w:hAnsi="Times New Roman" w:cs="Times New Roman"/>
          <w:kern w:val="0"/>
          <w:sz w:val="24"/>
          <w:szCs w:val="24"/>
          <w:lang w:eastAsia="es-ES"/>
          <w14:ligatures w14:val="none"/>
        </w:rPr>
        <w:t>] </w:t>
      </w:r>
    </w:p>
    <w:p w14:paraId="24AA5E87" w14:textId="77777777" w:rsidR="00653B6A" w:rsidRDefault="00653B6A" w:rsidP="00D443BD">
      <w:pPr>
        <w:spacing w:after="0" w:line="240" w:lineRule="auto"/>
        <w:rPr>
          <w:rFonts w:ascii="Times New Roman" w:eastAsia="Times New Roman" w:hAnsi="Times New Roman" w:cs="Times New Roman"/>
          <w:kern w:val="0"/>
          <w:sz w:val="24"/>
          <w:szCs w:val="24"/>
          <w:lang w:eastAsia="es-ES"/>
          <w14:ligatures w14:val="none"/>
        </w:rPr>
      </w:pPr>
    </w:p>
    <w:p w14:paraId="472FC798" w14:textId="24A8D174"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¿Cómo se mandó a los israelitas que observaran el día de la expiación? ¿Qué lecciones actuales sugiere esto? ¿Cómo se relaciona el juicio de investigación con el cierre de la libertad condicional? [</w:t>
      </w:r>
      <w:r w:rsidR="0060343E">
        <w:rPr>
          <w:rFonts w:ascii="Times New Roman" w:eastAsia="Times New Roman" w:hAnsi="Times New Roman" w:cs="Times New Roman"/>
          <w:kern w:val="0"/>
          <w:sz w:val="24"/>
          <w:szCs w:val="24"/>
          <w:lang w:eastAsia="es-ES"/>
          <w14:ligatures w14:val="none"/>
        </w:rPr>
        <w:t>480:1-481.3</w:t>
      </w:r>
      <w:r w:rsidRPr="00D443BD">
        <w:rPr>
          <w:rFonts w:ascii="Times New Roman" w:eastAsia="Times New Roman" w:hAnsi="Times New Roman" w:cs="Times New Roman"/>
          <w:kern w:val="0"/>
          <w:sz w:val="24"/>
          <w:szCs w:val="24"/>
          <w:lang w:eastAsia="es-ES"/>
          <w14:ligatures w14:val="none"/>
        </w:rPr>
        <w:t xml:space="preserve">] </w:t>
      </w:r>
    </w:p>
    <w:sectPr w:rsidR="00D443BD" w:rsidRPr="00EE0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2572"/>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20D86"/>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2E86"/>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4</cp:revision>
  <dcterms:created xsi:type="dcterms:W3CDTF">2024-04-30T17:34:00Z</dcterms:created>
  <dcterms:modified xsi:type="dcterms:W3CDTF">2024-04-30T17:37:00Z</dcterms:modified>
</cp:coreProperties>
</file>