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BEA0" w14:textId="5F19476D" w:rsidR="00D351E5" w:rsidRPr="004E2F7F" w:rsidRDefault="00B3112D" w:rsidP="00B3112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दो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गवाह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कौन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हैं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>?</w:t>
      </w:r>
    </w:p>
    <w:p w14:paraId="057900C7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दो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जैतून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पेड़ों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दीवटों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उल्लेख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11:4)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जकर्याह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4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दर्शन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ओर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ले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जाता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जैतून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पेड़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तेल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उत्पादन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करते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शाखाओं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वाले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दीवट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पोषण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देते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जकर्याह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4:1- 3 , 12)।</w:t>
      </w:r>
    </w:p>
    <w:p w14:paraId="10A812F8" w14:textId="12C90470" w:rsidR="00A261F9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जैतून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पेड़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अभिषिक्त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दीवट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मिलकर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प्रभु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वचन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प्रतिनिधित्व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करते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जकर्याह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4:6, 14)।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अर्थात्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पुराना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नियम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>।</w:t>
      </w:r>
    </w:p>
    <w:p w14:paraId="3F9CFBDF" w14:textId="4AFFEF3A" w:rsidR="00A261F9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 w:hint="cs"/>
          <w:sz w:val="21"/>
          <w:szCs w:val="21"/>
        </w:rPr>
        <w:t>मूसा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एलिय्याह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प्रतीकों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रूप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उपयोग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करते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हुए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इन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दो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गवाहों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बारे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कहता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>:</w:t>
      </w:r>
    </w:p>
    <w:p w14:paraId="63A8B64F" w14:textId="5ED76A99" w:rsidR="00B3112D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वे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टाट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वस्त्र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पहने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हुए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(3)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मुसीबत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समय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संरक्षित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रखा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था</w:t>
      </w:r>
      <w:proofErr w:type="spellEnd"/>
    </w:p>
    <w:p w14:paraId="7F63296B" w14:textId="2850A492" w:rsidR="00B3112D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वे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प्रभु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सामने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खड़े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रहते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>।</w:t>
      </w:r>
      <w:r w:rsidRPr="004E2F7F">
        <w:rPr>
          <w:rFonts w:ascii="Nirmala UI" w:hAnsi="Nirmala UI" w:cs="Nirmala UI"/>
          <w:sz w:val="21"/>
          <w:szCs w:val="21"/>
        </w:rPr>
        <w:t xml:space="preserve"> (4)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अपने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वचन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लुप्त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</w:p>
    <w:p w14:paraId="1D6D1879" w14:textId="2A2BC67D" w:rsidR="00B3112D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यदि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कोई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उन्हें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हानि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पहुँचाना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चाहे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तो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उनमें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आग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निकलती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(5)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संदेश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अपने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शत्रुओं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नष्ट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देता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यिर्मयाह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5:14)</w:t>
      </w:r>
    </w:p>
    <w:p w14:paraId="6290A472" w14:textId="1109AC68" w:rsidR="00B3112D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वे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आकाश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बंद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कर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देते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ताकि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बारिश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न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(6ए)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अस्वीकार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पवित्र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आत्मा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तेल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वर्षा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वंचित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जाता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>।</w:t>
      </w:r>
    </w:p>
    <w:p w14:paraId="63E088A9" w14:textId="0485D54B" w:rsidR="00B3112D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वे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पानी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खून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बदल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देते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महामारियाँ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फैलाते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(6बी)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केवल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अध्ययन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वालों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मध्य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युग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विपत्तियों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आध्यात्मिक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अंधकार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मुक्ति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मिली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>।</w:t>
      </w:r>
    </w:p>
    <w:p w14:paraId="6457DD2F" w14:textId="7404057A" w:rsidR="00D351E5" w:rsidRPr="004E2F7F" w:rsidRDefault="00B3112D" w:rsidP="00B3112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उन्होंने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कब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तक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अपनी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गवाही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दी</w:t>
      </w:r>
      <w:proofErr w:type="spellEnd"/>
      <w:r w:rsidR="00D351E5" w:rsidRPr="004E2F7F">
        <w:rPr>
          <w:rFonts w:ascii="Nirmala UI" w:hAnsi="Nirmala UI" w:cs="Nirmala UI"/>
          <w:b/>
          <w:bCs/>
          <w:sz w:val="21"/>
          <w:szCs w:val="21"/>
        </w:rPr>
        <w:t>?</w:t>
      </w:r>
    </w:p>
    <w:p w14:paraId="704A5168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अध्याय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स्वर्गीय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मन्दिर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धूप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वेदी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सामने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उपासना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वालों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दर्शन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शुरू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11:1)।</w:t>
      </w:r>
    </w:p>
    <w:p w14:paraId="27D9A651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स्वर्गीय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मन्दिर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बाहर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आँगन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पृथ्वी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जहाँ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अन्यजातियाँ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-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अविश्वासी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-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पवित्र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शहर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–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-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बयालीस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महीनों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रौंदते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पद्य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2)।</w:t>
      </w:r>
    </w:p>
    <w:p w14:paraId="7819B030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उस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समय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वचन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टाट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ओढ़े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होगा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-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बड़ी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कठिनाइयाँ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-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पद्य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3) [42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महीने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x 30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= 1,260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भविष्यवाणी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1,260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वर्ष</w:t>
      </w:r>
      <w:proofErr w:type="spellEnd"/>
      <w:r w:rsidRPr="004E2F7F">
        <w:rPr>
          <w:rFonts w:ascii="Nirmala UI" w:hAnsi="Nirmala UI" w:cs="Nirmala UI"/>
          <w:sz w:val="21"/>
          <w:szCs w:val="21"/>
        </w:rPr>
        <w:t>)]।</w:t>
      </w:r>
    </w:p>
    <w:p w14:paraId="03246A9B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वर्ष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538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रोमन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कलीसिया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धीरे-धीरे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अपनी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परंपरा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वचन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ऊपर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थोपना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शुरू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हद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पहुँच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पढ़ने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प्रतिबंध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लगा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लोगों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मौत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सजा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जिनके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पास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पढ़ा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मान्यताओं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सिद्धांतों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अनुसार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जीवन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व्यतीत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>।</w:t>
      </w:r>
    </w:p>
    <w:p w14:paraId="5C349565" w14:textId="4A68512E" w:rsidR="006B0E2E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इस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अवधि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अंत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सुधारकों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उत्पीड़न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क्षणिक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राहत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मत्ती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24:22)।</w:t>
      </w:r>
    </w:p>
    <w:p w14:paraId="19CD44D8" w14:textId="00B482FF" w:rsidR="00D351E5" w:rsidRPr="004E2F7F" w:rsidRDefault="00B3112D" w:rsidP="00B3112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उनकी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मृत्यु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कैसे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हुई</w:t>
      </w:r>
      <w:proofErr w:type="spellEnd"/>
      <w:r w:rsidR="00D351E5" w:rsidRPr="004E2F7F">
        <w:rPr>
          <w:rFonts w:ascii="Nirmala UI" w:hAnsi="Nirmala UI" w:cs="Nirmala UI"/>
          <w:b/>
          <w:bCs/>
          <w:sz w:val="21"/>
          <w:szCs w:val="21"/>
        </w:rPr>
        <w:t>?</w:t>
      </w:r>
    </w:p>
    <w:p w14:paraId="3FC11049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r w:rsidRPr="004E2F7F">
        <w:rPr>
          <w:rFonts w:ascii="Nirmala UI" w:hAnsi="Nirmala UI" w:cs="Nirmala UI"/>
          <w:sz w:val="21"/>
          <w:szCs w:val="21"/>
        </w:rPr>
        <w:t xml:space="preserve">1,260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वर्ष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अंत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अर्थात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सन्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1798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आसपास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कौन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शक्ति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उदय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हुआ</w:t>
      </w:r>
      <w:proofErr w:type="spellEnd"/>
      <w:r w:rsidRPr="004E2F7F">
        <w:rPr>
          <w:rFonts w:ascii="Nirmala UI" w:hAnsi="Nirmala UI" w:cs="Nirmala UI"/>
          <w:sz w:val="21"/>
          <w:szCs w:val="21"/>
        </w:rPr>
        <w:t>?</w:t>
      </w:r>
    </w:p>
    <w:p w14:paraId="11550015" w14:textId="1FECF5B4" w:rsidR="00F810E4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r w:rsidRPr="004E2F7F">
        <w:rPr>
          <w:rFonts w:ascii="Nirmala UI" w:hAnsi="Nirmala UI" w:cs="Nirmala UI"/>
          <w:sz w:val="21"/>
          <w:szCs w:val="21"/>
        </w:rPr>
        <w:t xml:space="preserve">1789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शुरू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हुई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फ्रांसीसी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क्रांति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तथाकथित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आतंक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सरकार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(1793-1794)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जन्म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जिससे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स्पष्ट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सरकार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पीछे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कौन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शैतान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उसकी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प्रेत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आत्माएं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सरकार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तीन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तरह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कहा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जाता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11:8):</w:t>
      </w:r>
    </w:p>
    <w:p w14:paraId="6D3DDCDE" w14:textId="77777777" w:rsidR="00B3112D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सदोम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क्रांति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महान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अनैतिकता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दौर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शुरू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हुआ</w:t>
      </w:r>
      <w:proofErr w:type="spellEnd"/>
    </w:p>
    <w:p w14:paraId="695ABA2F" w14:textId="77777777" w:rsidR="00B3112D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मिस्र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नास्तिक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सरकार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निर्गमन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5:2),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हालाँकि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उन्हें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तर्क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देवी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पूजा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आपत्ति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थी</w:t>
      </w:r>
      <w:proofErr w:type="spellEnd"/>
    </w:p>
    <w:p w14:paraId="563E0681" w14:textId="01CC27D7" w:rsidR="00F810E4" w:rsidRPr="004E2F7F" w:rsidRDefault="00B3112D" w:rsidP="00B3112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जहां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यीशु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सूली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पर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चढ़ाया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  <w:u w:val="single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  <w:u w:val="single"/>
        </w:rPr>
        <w:t>था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यीशु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बलिदान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अस्वीकार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था</w:t>
      </w:r>
      <w:proofErr w:type="spellEnd"/>
    </w:p>
    <w:p w14:paraId="72D6D41A" w14:textId="505A5525" w:rsidR="00D351E5" w:rsidRPr="004E2F7F" w:rsidRDefault="00B3112D" w:rsidP="00B3112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वे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कब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पुनर्जीवित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हुए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स्वर्ग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पर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चढ़े</w:t>
      </w:r>
      <w:proofErr w:type="spellEnd"/>
      <w:r w:rsidR="00D351E5" w:rsidRPr="004E2F7F">
        <w:rPr>
          <w:rFonts w:ascii="Nirmala UI" w:hAnsi="Nirmala UI" w:cs="Nirmala UI"/>
          <w:b/>
          <w:bCs/>
          <w:sz w:val="21"/>
          <w:szCs w:val="21"/>
        </w:rPr>
        <w:t>?</w:t>
      </w:r>
    </w:p>
    <w:p w14:paraId="62D8B59C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r w:rsidRPr="004E2F7F">
        <w:rPr>
          <w:rFonts w:ascii="Nirmala UI" w:hAnsi="Nirmala UI" w:cs="Nirmala UI"/>
          <w:sz w:val="21"/>
          <w:szCs w:val="21"/>
        </w:rPr>
        <w:t xml:space="preserve">26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नवंबर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1793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पेरिस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धर्म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ख़त्म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आदेश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जारी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आदेश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17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जून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1797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रद्द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साढ़े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तीन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अवधि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दौरान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फ़्रांस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आनन्दित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हुआ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खुश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था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उसने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धर्म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अत्याचार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मुक्त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आवाज़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चुप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 9-10)।</w:t>
      </w:r>
    </w:p>
    <w:p w14:paraId="00B1B3F8" w14:textId="77777777" w:rsidR="00B3112D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खामोश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नष्ट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बजाय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पहले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भी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अधिक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मजबूत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उभरी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प्रोटेस्टेंट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कलीसियाओं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सुसमाचार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संदेश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पृथ्वी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छोर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पहुँचाया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11:11)।</w:t>
      </w:r>
    </w:p>
    <w:p w14:paraId="223F22D2" w14:textId="28CB9337" w:rsidR="00BB45E2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विलियम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विल्बरफोर्स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व्यापक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वितरण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लिए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1804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पहली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सोसायटी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बनाई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बाइबल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मौजूदा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प्रतियां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हजारों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गुणा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गईं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जब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यह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दुनिया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पहली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सबसे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ज्यादा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बिकने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वाली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किताब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वर्तमान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वचन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वितरण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न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रुक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सकने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वाला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।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परमेश्वर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ऐसी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स्थिति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रखा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जहाँ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इसे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नष्ट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नहीं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सकता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11:12)।</w:t>
      </w:r>
    </w:p>
    <w:p w14:paraId="42296070" w14:textId="66003399" w:rsidR="00395C43" w:rsidRPr="004E2F7F" w:rsidRDefault="00B3112D" w:rsidP="00B3112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1"/>
          <w:szCs w:val="21"/>
        </w:rPr>
      </w:pP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आगे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क्या</w:t>
      </w:r>
      <w:proofErr w:type="spellEnd"/>
      <w:r w:rsidRPr="004E2F7F">
        <w:rPr>
          <w:rFonts w:ascii="Nirmala UI" w:hAnsi="Nirmala UI" w:cs="Nirmala UI"/>
          <w:b/>
          <w:bCs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b/>
          <w:bCs/>
          <w:sz w:val="21"/>
          <w:szCs w:val="21"/>
        </w:rPr>
        <w:t>हुआ</w:t>
      </w:r>
      <w:proofErr w:type="spellEnd"/>
      <w:r w:rsidR="00D351E5" w:rsidRPr="004E2F7F">
        <w:rPr>
          <w:rFonts w:ascii="Nirmala UI" w:hAnsi="Nirmala UI" w:cs="Nirmala UI"/>
          <w:b/>
          <w:bCs/>
          <w:sz w:val="21"/>
          <w:szCs w:val="21"/>
        </w:rPr>
        <w:t>?</w:t>
      </w:r>
    </w:p>
    <w:p w14:paraId="5FAC4872" w14:textId="0701D4D8" w:rsidR="00BB45E2" w:rsidRPr="004E2F7F" w:rsidRDefault="00B3112D" w:rsidP="00B3112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 w:hint="cs"/>
          <w:sz w:val="21"/>
          <w:szCs w:val="21"/>
        </w:rPr>
        <w:t>दो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गवाहों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पुनरुत्थान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ब्रह्मांडीय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संघर्ष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अंतिम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अध्याय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शुरू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होता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अंत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 w:hint="cs"/>
          <w:sz w:val="21"/>
          <w:szCs w:val="21"/>
        </w:rPr>
        <w:t>समय</w:t>
      </w:r>
      <w:proofErr w:type="spellEnd"/>
      <w:r w:rsidRPr="004E2F7F">
        <w:rPr>
          <w:rFonts w:ascii="Nirmala UI" w:hAnsi="Nirmala UI" w:cs="Nirmala UI" w:hint="cs"/>
          <w:sz w:val="21"/>
          <w:szCs w:val="21"/>
        </w:rPr>
        <w:t>।</w:t>
      </w:r>
    </w:p>
    <w:p w14:paraId="29937739" w14:textId="38672511" w:rsidR="00BB45E2" w:rsidRPr="004E2F7F" w:rsidRDefault="004E2F7F" w:rsidP="009277D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दूसरे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आगमन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पहले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राष्ट्रों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बीच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क्रोध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होगा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और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पृथ्वी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बिगाड़ने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वालों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"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विनाश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समाप्त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होगा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11:18)। </w:t>
      </w:r>
    </w:p>
    <w:p w14:paraId="7E0C8603" w14:textId="77777777" w:rsidR="004E2F7F" w:rsidRPr="004E2F7F" w:rsidRDefault="004E2F7F" w:rsidP="004E2F7F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proofErr w:type="spellStart"/>
      <w:r w:rsidRPr="004E2F7F">
        <w:rPr>
          <w:rFonts w:ascii="Nirmala UI" w:hAnsi="Nirmala UI" w:cs="Nirmala UI"/>
          <w:sz w:val="21"/>
          <w:szCs w:val="21"/>
        </w:rPr>
        <w:t>इन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सभी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घटनाओं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स्वर्ग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आराधना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संदर्भ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तैयार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11:16-17),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जो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स्वर्गीय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पवित्रस्थान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वाचा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सन्दूक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दर्शन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साथ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समाप्त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होता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11:19)।</w:t>
      </w:r>
    </w:p>
    <w:p w14:paraId="13D4D81F" w14:textId="22DD9A46" w:rsidR="00BB45E2" w:rsidRPr="004E2F7F" w:rsidRDefault="004E2F7F" w:rsidP="004E2F7F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1"/>
          <w:szCs w:val="21"/>
        </w:rPr>
      </w:pPr>
      <w:r w:rsidRPr="004E2F7F">
        <w:rPr>
          <w:rFonts w:ascii="Nirmala UI" w:hAnsi="Nirmala UI" w:cs="Nirmala UI"/>
          <w:sz w:val="21"/>
          <w:szCs w:val="21"/>
        </w:rPr>
        <w:t>"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न्याय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समय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>" (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प्रकाशितवाक्य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11:18)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आने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पर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,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न्याय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मानक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दुनिया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को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दिखाया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गया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है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: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वाचा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के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सन्दूक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में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निहित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दस</w:t>
      </w:r>
      <w:proofErr w:type="spellEnd"/>
      <w:r w:rsidRPr="004E2F7F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Pr="004E2F7F">
        <w:rPr>
          <w:rFonts w:ascii="Nirmala UI" w:hAnsi="Nirmala UI" w:cs="Nirmala UI"/>
          <w:sz w:val="21"/>
          <w:szCs w:val="21"/>
        </w:rPr>
        <w:t>आज्ञाएँ</w:t>
      </w:r>
      <w:proofErr w:type="spellEnd"/>
      <w:r w:rsidRPr="004E2F7F">
        <w:rPr>
          <w:rFonts w:ascii="Nirmala UI" w:hAnsi="Nirmala UI" w:cs="Nirmala UI"/>
          <w:sz w:val="21"/>
          <w:szCs w:val="21"/>
        </w:rPr>
        <w:t>।</w:t>
      </w:r>
    </w:p>
    <w:sectPr w:rsidR="00BB45E2" w:rsidRPr="004E2F7F" w:rsidSect="0059022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72563"/>
    <w:multiLevelType w:val="multilevel"/>
    <w:tmpl w:val="C570DD02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73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105F6E"/>
    <w:rsid w:val="001E4AA8"/>
    <w:rsid w:val="003036B8"/>
    <w:rsid w:val="00395C43"/>
    <w:rsid w:val="004D5CB2"/>
    <w:rsid w:val="004E2F7F"/>
    <w:rsid w:val="00590224"/>
    <w:rsid w:val="005F1A4C"/>
    <w:rsid w:val="00670815"/>
    <w:rsid w:val="006B0E2E"/>
    <w:rsid w:val="006B286A"/>
    <w:rsid w:val="00A261F9"/>
    <w:rsid w:val="00A82861"/>
    <w:rsid w:val="00B3112D"/>
    <w:rsid w:val="00BA3EAE"/>
    <w:rsid w:val="00BB45E2"/>
    <w:rsid w:val="00C46A68"/>
    <w:rsid w:val="00D351E5"/>
    <w:rsid w:val="00DC7329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351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3223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2024-04-30T16:18:00Z</dcterms:created>
  <dcterms:modified xsi:type="dcterms:W3CDTF">2024-04-30T16:18:00Z</dcterms:modified>
</cp:coreProperties>
</file>