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DBA7" w14:textId="093EF69D" w:rsidR="008271AC" w:rsidRPr="00997EAF" w:rsidRDefault="00997EAF" w:rsidP="00997EA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असहमति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का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मूल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कारण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2:1–3</w:t>
      </w:r>
      <w:r w:rsidRPr="00997EAF">
        <w:rPr>
          <w:rFonts w:ascii="Nirmala UI" w:hAnsi="Nirmala UI" w:cs="Nirmala UI" w:hint="cs"/>
          <w:b/>
          <w:bCs/>
          <w:sz w:val="20"/>
          <w:szCs w:val="24"/>
        </w:rPr>
        <w:t>ए</w:t>
      </w:r>
      <w:r w:rsidRPr="00997EAF">
        <w:rPr>
          <w:rFonts w:ascii="Nirmala UI" w:hAnsi="Nirmala UI" w:cs="Nirmala UI"/>
          <w:b/>
          <w:bCs/>
          <w:sz w:val="20"/>
          <w:szCs w:val="24"/>
        </w:rPr>
        <w:t>)</w:t>
      </w:r>
    </w:p>
    <w:p w14:paraId="6E71B215" w14:textId="6034E8D5" w:rsidR="001E28D7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 w:hint="cs"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बीच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महसूस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जा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रही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एकता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कमी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कारणों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ओर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संकेत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करने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पहले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पौलुस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उन्हें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एकता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प्राप्त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करने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अपने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आनन्द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पूर्ण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करने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वह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उन्हें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सबसे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पहले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क्या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सलाह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देता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>? (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2:1–2)</w:t>
      </w:r>
      <w:r w:rsidRPr="00997EAF">
        <w:rPr>
          <w:rFonts w:ascii="Nirmala UI" w:hAnsi="Nirmala UI" w:cs="Nirmala UI" w:hint="cs"/>
          <w:sz w:val="20"/>
          <w:szCs w:val="24"/>
        </w:rPr>
        <w:t>।</w:t>
      </w:r>
    </w:p>
    <w:p w14:paraId="463619CC" w14:textId="4DF59DEC" w:rsidR="00997EAF" w:rsidRPr="00997EAF" w:rsidRDefault="00997EAF" w:rsidP="008437F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मसीह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शान्त्वना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उन्हें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मसीह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आदर्श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जीवन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अध्ययन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उसका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अनुकरण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प्रोत्साहित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5DA52128" w14:textId="27138B6B" w:rsidR="00997EAF" w:rsidRPr="00997EAF" w:rsidRDefault="00997EAF" w:rsidP="00B65D2A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प्रेम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शान्त्वना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मसीह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प्रति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उनका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प्रेम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उनके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प्रेरक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उत्साहवर्धक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प्रभाव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डालता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1479FADB" w14:textId="69EA332B" w:rsidR="00997EAF" w:rsidRPr="00997EAF" w:rsidRDefault="00997EAF" w:rsidP="00AC0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आत्मा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सहभागिता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उन्हें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आत्मा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नियंत्रण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अधीन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होना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चाहिए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4C30E3C8" w14:textId="3DB1D2A1" w:rsidR="00997EAF" w:rsidRPr="00997EAF" w:rsidRDefault="00997EAF" w:rsidP="00B34C9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हृदय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प्रेम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करुणा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उन्हें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मानवीय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स्नेह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कोमल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गर्म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भावनाओं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प्रकट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चाहिए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59C35AAF" w14:textId="5A1A08C8" w:rsidR="00997EAF" w:rsidRPr="00997EAF" w:rsidRDefault="00997EAF" w:rsidP="00B3770A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दया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व्यक्तिगत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दया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कार्यों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द्वारा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सच्चे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प्रेम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उपस्थिति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प्रदर्शित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1B813FFB" w14:textId="0B6CC995" w:rsidR="001E28D7" w:rsidRPr="00997EAF" w:rsidRDefault="00997EAF" w:rsidP="006757A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भावनाओं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प्रेम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एकता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परस्पर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प्रेम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विचारों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समान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बनाता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संयुक्त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कार्य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ओर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जाता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10FB35DC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यह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सब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तभी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प्राप्त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सकते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थे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जब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बातों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अलग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रख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उन्हें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विभाजित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रही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थीं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: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अहंकार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विवाद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2:3a)।</w:t>
      </w:r>
    </w:p>
    <w:p w14:paraId="6C152A1F" w14:textId="2868F829" w:rsidR="001E28D7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ये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दोनों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समस्याएँ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लूसिफ़र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विद्रोह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उपस्थित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थीं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संबंधों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सबसे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गंभीर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समस्याओं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गिनी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जाती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गलातियों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5:26;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याकूब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3:16)।</w:t>
      </w:r>
    </w:p>
    <w:p w14:paraId="1F4A6638" w14:textId="39225043" w:rsidR="008271AC" w:rsidRPr="00997EAF" w:rsidRDefault="00997EAF" w:rsidP="00997EA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नम्रता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द्वारा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एकता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2:3</w:t>
      </w:r>
      <w:r w:rsidRPr="00997EAF">
        <w:rPr>
          <w:rFonts w:ascii="Nirmala UI" w:hAnsi="Nirmala UI" w:cs="Nirmala UI" w:hint="cs"/>
          <w:b/>
          <w:bCs/>
          <w:sz w:val="20"/>
          <w:szCs w:val="24"/>
        </w:rPr>
        <w:t>बी</w:t>
      </w:r>
      <w:r w:rsidRPr="00997EAF">
        <w:rPr>
          <w:rFonts w:ascii="Nirmala UI" w:hAnsi="Nirmala UI" w:cs="Nirmala UI" w:hint="eastAsia"/>
          <w:b/>
          <w:bCs/>
          <w:sz w:val="20"/>
          <w:szCs w:val="24"/>
        </w:rPr>
        <w:t>–</w:t>
      </w:r>
      <w:r w:rsidRPr="00997EAF">
        <w:rPr>
          <w:rFonts w:ascii="Nirmala UI" w:hAnsi="Nirmala UI" w:cs="Nirmala UI"/>
          <w:b/>
          <w:bCs/>
          <w:sz w:val="20"/>
          <w:szCs w:val="24"/>
        </w:rPr>
        <w:t>4)</w:t>
      </w:r>
    </w:p>
    <w:p w14:paraId="03B6DCD6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पौलुस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जिस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एकता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सूत्र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प्रस्तुत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बाहरी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व्यवस्था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बल्कि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एक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आंतरिक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मनोभाव</w:t>
      </w:r>
      <w:proofErr w:type="spellEnd"/>
      <w:r w:rsidRPr="00997EAF">
        <w:rPr>
          <w:rFonts w:ascii="Nirmala UI" w:hAnsi="Nirmala UI" w:cs="Nirmala UI" w:hint="eastAsia"/>
          <w:sz w:val="20"/>
          <w:szCs w:val="24"/>
        </w:rPr>
        <w:t>—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नम्रता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न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केवल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यीशु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एक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प्रमुख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गुण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था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बल्कि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उसने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श्रोताओं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नम्र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बनने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प्रोत्साहित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किया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मत्ती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11:29; 18:4; 23:12)।</w:t>
      </w:r>
    </w:p>
    <w:p w14:paraId="2E05C97C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इस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नम्रता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प्राप्त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पौलुस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सुझाव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देता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दूसरों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बढ़कर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समझें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2:3)।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लेकिन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क्या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सब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परमेश्वर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सामने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समान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?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क्या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एकता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समानता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आवश्यक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होनी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चाहिए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>?</w:t>
      </w:r>
    </w:p>
    <w:p w14:paraId="7B2EC78D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पौलुस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कहता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दूसरों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वास्तव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हीन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बल्कि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हमें</w:t>
      </w:r>
      <w:proofErr w:type="spellEnd"/>
      <w:r w:rsidRPr="00997EAF">
        <w:rPr>
          <w:rFonts w:ascii="Nirmala UI" w:hAnsi="Nirmala UI" w:cs="Nirmala UI"/>
          <w:i/>
          <w:sz w:val="20"/>
          <w:szCs w:val="24"/>
          <w:u w:val="single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अपने</w:t>
      </w:r>
      <w:proofErr w:type="spellEnd"/>
      <w:r w:rsidRPr="00997EAF">
        <w:rPr>
          <w:rFonts w:ascii="Nirmala UI" w:hAnsi="Nirmala UI" w:cs="Nirmala UI"/>
          <w:i/>
          <w:sz w:val="20"/>
          <w:szCs w:val="24"/>
          <w:u w:val="single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आप</w:t>
      </w:r>
      <w:proofErr w:type="spellEnd"/>
      <w:r w:rsidRPr="00997EAF">
        <w:rPr>
          <w:rFonts w:ascii="Nirmala UI" w:hAnsi="Nirmala UI" w:cs="Nirmala UI"/>
          <w:i/>
          <w:sz w:val="20"/>
          <w:szCs w:val="24"/>
          <w:u w:val="single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को</w:t>
      </w:r>
      <w:proofErr w:type="spellEnd"/>
      <w:r w:rsidRPr="00997EAF">
        <w:rPr>
          <w:rFonts w:ascii="Nirmala UI" w:hAnsi="Nirmala UI" w:cs="Nirmala UI"/>
          <w:i/>
          <w:sz w:val="20"/>
          <w:szCs w:val="24"/>
          <w:u w:val="single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ऐसा</w:t>
      </w:r>
      <w:proofErr w:type="spellEnd"/>
      <w:r w:rsidRPr="00997EAF">
        <w:rPr>
          <w:rFonts w:ascii="Nirmala UI" w:hAnsi="Nirmala UI" w:cs="Nirmala UI"/>
          <w:i/>
          <w:sz w:val="20"/>
          <w:szCs w:val="24"/>
          <w:u w:val="single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समझना</w:t>
      </w:r>
      <w:proofErr w:type="spellEnd"/>
      <w:r w:rsidRPr="00997EAF">
        <w:rPr>
          <w:rFonts w:ascii="Nirmala UI" w:hAnsi="Nirmala UI" w:cs="Nirmala UI"/>
          <w:i/>
          <w:sz w:val="20"/>
          <w:szCs w:val="24"/>
          <w:u w:val="single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चाहिए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जैसे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एक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सेवक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स्वामी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भले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खोज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वैसे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लोगों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भले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खोज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करनी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चाहिए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जिन्हें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हम</w:t>
      </w:r>
      <w:proofErr w:type="spellEnd"/>
      <w:r w:rsidRPr="00997EAF">
        <w:rPr>
          <w:rFonts w:ascii="Nirmala UI" w:hAnsi="Nirmala UI" w:cs="Nirmala UI"/>
          <w:i/>
          <w:sz w:val="20"/>
          <w:szCs w:val="24"/>
          <w:u w:val="single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अपने</w:t>
      </w:r>
      <w:proofErr w:type="spellEnd"/>
      <w:r w:rsidRPr="00997EAF">
        <w:rPr>
          <w:rFonts w:ascii="Nirmala UI" w:hAnsi="Nirmala UI" w:cs="Nirmala UI"/>
          <w:i/>
          <w:sz w:val="20"/>
          <w:szCs w:val="24"/>
          <w:u w:val="single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से</w:t>
      </w:r>
      <w:proofErr w:type="spellEnd"/>
      <w:r w:rsidRPr="00997EAF">
        <w:rPr>
          <w:rFonts w:ascii="Nirmala UI" w:hAnsi="Nirmala UI" w:cs="Nirmala UI"/>
          <w:i/>
          <w:sz w:val="20"/>
          <w:szCs w:val="24"/>
          <w:u w:val="single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श्रेष्ठ</w:t>
      </w:r>
      <w:proofErr w:type="spellEnd"/>
      <w:r w:rsidRPr="00997EAF">
        <w:rPr>
          <w:rFonts w:ascii="Nirmala UI" w:hAnsi="Nirmala UI" w:cs="Nirmala UI"/>
          <w:i/>
          <w:sz w:val="20"/>
          <w:szCs w:val="24"/>
          <w:u w:val="single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मानते</w:t>
      </w:r>
      <w:proofErr w:type="spellEnd"/>
      <w:r w:rsidRPr="00997EAF">
        <w:rPr>
          <w:rFonts w:ascii="Nirmala UI" w:hAnsi="Nirmala UI" w:cs="Nirmala UI"/>
          <w:i/>
          <w:sz w:val="20"/>
          <w:szCs w:val="24"/>
          <w:u w:val="single"/>
        </w:rPr>
        <w:t xml:space="preserve"> </w:t>
      </w:r>
      <w:proofErr w:type="spellStart"/>
      <w:r w:rsidRPr="00997EAF">
        <w:rPr>
          <w:rFonts w:ascii="Nirmala UI" w:hAnsi="Nirmala UI" w:cs="Nirmala UI"/>
          <w:i/>
          <w:sz w:val="20"/>
          <w:szCs w:val="24"/>
          <w:u w:val="single"/>
        </w:rPr>
        <w:t>हैं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2:4)।</w:t>
      </w:r>
    </w:p>
    <w:p w14:paraId="2DCEAADB" w14:textId="7B612EDC" w:rsidR="001F6590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दूसरों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सहायता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उन्हें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सुनना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उनके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दृष्टिकोण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समझना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सीखना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होगा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निःसंदेह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सब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पवित्र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आत्मा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कार्य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04402FF0" w14:textId="32595341" w:rsidR="008271AC" w:rsidRPr="00997EAF" w:rsidRDefault="00997EAF" w:rsidP="00997EA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यीशु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तरह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सोचो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2:5)</w:t>
      </w:r>
    </w:p>
    <w:p w14:paraId="3715EDC0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विचार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कैसे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आकार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लेते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>? “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आत्मा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मार्गों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>,”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अर्थात्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हमारी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इन्द्रियों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माध्यम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कुछ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पढ़ते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देखते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सुनते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किसी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न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किसी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रूप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आकार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देता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निस्संदेह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शैतान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हमारी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इन्द्रियों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आक्रमण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ताकि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अपनी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सोच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अनुसार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ढाल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68856A80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पौलुस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दृष्टिकोण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बहुत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परिवर्तनवादी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केवल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विचारों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ध्यान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देने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कहता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बल्कि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कहता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मसीह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समान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सोचें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4:8; 2:5)।</w:t>
      </w:r>
    </w:p>
    <w:p w14:paraId="5FA69DFB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संभव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बहुत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प्रयास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पहले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लक्ष्य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प्राप्त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लेकिन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यीशु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अनुरूप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बदलना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केवल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पवित्र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आत्मा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भीतर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सकता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5E9F917C" w14:textId="149CD806" w:rsidR="00E90645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क्योंकि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विचार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शारीरिक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हमारा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हृदय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अधिक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धोखा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देनेवाला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होता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यिर्मयाह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17:9)।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आत्मा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शारीरिक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बदलकर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आत्मिक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देगा</w:t>
      </w:r>
      <w:proofErr w:type="spellEnd"/>
      <w:r w:rsidRPr="00997EAF">
        <w:rPr>
          <w:rFonts w:ascii="Nirmala UI" w:hAnsi="Nirmala UI" w:cs="Nirmala UI" w:hint="eastAsia"/>
          <w:sz w:val="20"/>
          <w:szCs w:val="24"/>
        </w:rPr>
        <w:t>—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मसीह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समान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रोमियों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8:1, 5)।</w:t>
      </w:r>
    </w:p>
    <w:p w14:paraId="18583454" w14:textId="0BF92634" w:rsidR="00395C43" w:rsidRPr="00997EAF" w:rsidRDefault="00997EAF" w:rsidP="00997EA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यीशु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का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स्वभाव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 w:hint="cs"/>
          <w:b/>
          <w:bCs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b/>
          <w:bCs/>
          <w:sz w:val="20"/>
          <w:szCs w:val="24"/>
        </w:rPr>
        <w:t xml:space="preserve"> 2:6–8)</w:t>
      </w:r>
    </w:p>
    <w:p w14:paraId="632C1732" w14:textId="719C059E" w:rsidR="00BA7A9A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 w:hint="cs"/>
          <w:sz w:val="20"/>
          <w:szCs w:val="24"/>
        </w:rPr>
        <w:t>पौलुस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यीशु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तीन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विशेषताओं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पर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प्रकाश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डालता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 w:hint="cs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>:</w:t>
      </w:r>
    </w:p>
    <w:p w14:paraId="6BE6F459" w14:textId="77777777" w:rsidR="00997EAF" w:rsidRPr="00997EAF" w:rsidRDefault="00997EAF" w:rsidP="00997EA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उसने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दिव्य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विशेषाधिकारों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त्याग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किया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2:6)</w:t>
      </w:r>
    </w:p>
    <w:p w14:paraId="1DF9A4AE" w14:textId="77777777" w:rsidR="00997EAF" w:rsidRPr="00997EAF" w:rsidRDefault="00997EAF" w:rsidP="00997EA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वह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हमारी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सेवा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मनुष्य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2:7)</w:t>
      </w:r>
    </w:p>
    <w:p w14:paraId="0F7BEA97" w14:textId="30DE6EA7" w:rsidR="00BA7A9A" w:rsidRPr="00997EAF" w:rsidRDefault="00997EAF" w:rsidP="00997EA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उसने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बात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नम्रता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आज्ञा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पालन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किया</w:t>
      </w:r>
      <w:proofErr w:type="spellEnd"/>
      <w:r w:rsidRPr="00997EAF">
        <w:rPr>
          <w:rFonts w:ascii="Nirmala UI" w:hAnsi="Nirmala UI" w:cs="Nirmala UI" w:hint="eastAsia"/>
          <w:sz w:val="20"/>
          <w:szCs w:val="24"/>
        </w:rPr>
        <w:t>—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यहाँ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मृत्यु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2:8)</w:t>
      </w:r>
    </w:p>
    <w:p w14:paraId="50739B5E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सृष्टिकर्ता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होते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हुए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सृष्टि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एक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प्राणी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उसने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उद्धार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अपमान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सहना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क्रूस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मृत्यु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स्वीकार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चुना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1F07C64C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परमेश्वरत्व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अन्य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व्यक्तियों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साथ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समान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होने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पिता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इच्छा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प्रति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यीशु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आज्ञाकारिता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सदा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पूर्ण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रही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ऐसा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कभी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एक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क्षण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आया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जब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उसने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अधीन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होना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अस्वीकार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किया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5C601932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जब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इस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विचार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करते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केवल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झुककर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अद्भुत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उद्धारकर्ता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आराधना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सकते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75FDFA52" w14:textId="3DEEF710" w:rsidR="00BA7A9A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वही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हमारा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आदर्श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दूसरों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भले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आप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नम्र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बलिदान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देने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तैयार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रहना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चाहिए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56C7142A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मनुष्य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बनने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मसीह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अद्भुत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दीनता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नम्रता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उद्धार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पाए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हुए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लोगों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अनंतकाल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अध्ययन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विषय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बनी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रहेगी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5427CCA1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यह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वास्तव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अविश्वसनीय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अनंत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शाश्वत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प्राणी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मृत्यु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अधीन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एक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सीमित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मनुष्य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गया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यही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बात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जिसे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पौलुस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“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भक्ति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भेद</w:t>
      </w:r>
      <w:proofErr w:type="spellEnd"/>
      <w:r w:rsidRPr="00997EAF">
        <w:rPr>
          <w:rFonts w:ascii="Nirmala UI" w:hAnsi="Nirmala UI" w:cs="Nirmala UI" w:hint="eastAsia"/>
          <w:sz w:val="20"/>
          <w:szCs w:val="24"/>
        </w:rPr>
        <w:t>”</w:t>
      </w:r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कहता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(1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तीमुथियुस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3:16)।</w:t>
      </w:r>
    </w:p>
    <w:p w14:paraId="1C827192" w14:textId="77777777" w:rsidR="00997EAF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यीशु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सार्वभौमिक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सर्वोच्चता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पूर्ण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दासत्व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आ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गया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यह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ठीक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उसी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विपरीत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जिसकी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लालसा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लूसिफ़र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थी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दास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होते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हुए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भी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सार्वभौमिक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सर्वोच्चता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चाहता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था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p w14:paraId="08EF6A9C" w14:textId="021A4CCF" w:rsidR="00BA7A9A" w:rsidRPr="00997EAF" w:rsidRDefault="00997EAF" w:rsidP="00997EA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997EAF">
        <w:rPr>
          <w:rFonts w:ascii="Nirmala UI" w:hAnsi="Nirmala UI" w:cs="Nirmala UI"/>
          <w:sz w:val="20"/>
          <w:szCs w:val="24"/>
        </w:rPr>
        <w:t>यह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उदाहरण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स्वार्थ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सेवा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पाए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जाने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इच्छा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त्यागने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बुलाता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और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उनके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स्थान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पर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नम्रता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तथा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दूसरों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सेवा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की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तत्परता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को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अपनाने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के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प्रेरित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करता</w:t>
      </w:r>
      <w:proofErr w:type="spellEnd"/>
      <w:r w:rsidRPr="00997EAF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997EAF">
        <w:rPr>
          <w:rFonts w:ascii="Nirmala UI" w:hAnsi="Nirmala UI" w:cs="Nirmala UI"/>
          <w:sz w:val="20"/>
          <w:szCs w:val="24"/>
        </w:rPr>
        <w:t>है</w:t>
      </w:r>
      <w:proofErr w:type="spellEnd"/>
      <w:r w:rsidRPr="00997EAF">
        <w:rPr>
          <w:rFonts w:ascii="Nirmala UI" w:hAnsi="Nirmala UI" w:cs="Nirmala UI"/>
          <w:sz w:val="20"/>
          <w:szCs w:val="24"/>
        </w:rPr>
        <w:t>।</w:t>
      </w:r>
    </w:p>
    <w:sectPr w:rsidR="00BA7A9A" w:rsidRPr="00997EA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30F9"/>
    <w:multiLevelType w:val="multilevel"/>
    <w:tmpl w:val="020CECB6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4135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AC"/>
    <w:rsid w:val="00004746"/>
    <w:rsid w:val="000B2AC6"/>
    <w:rsid w:val="000B440E"/>
    <w:rsid w:val="001E28D7"/>
    <w:rsid w:val="001E4AA8"/>
    <w:rsid w:val="001E656E"/>
    <w:rsid w:val="001F6590"/>
    <w:rsid w:val="002C5728"/>
    <w:rsid w:val="002E6740"/>
    <w:rsid w:val="003036B8"/>
    <w:rsid w:val="00395C43"/>
    <w:rsid w:val="003D5E96"/>
    <w:rsid w:val="004A3596"/>
    <w:rsid w:val="004D5CB2"/>
    <w:rsid w:val="00567CB1"/>
    <w:rsid w:val="006B286A"/>
    <w:rsid w:val="00711123"/>
    <w:rsid w:val="008271AC"/>
    <w:rsid w:val="00997EAF"/>
    <w:rsid w:val="00AB406A"/>
    <w:rsid w:val="00B75A3C"/>
    <w:rsid w:val="00BA3EAE"/>
    <w:rsid w:val="00BA7A9A"/>
    <w:rsid w:val="00BE6C6D"/>
    <w:rsid w:val="00C22FAD"/>
    <w:rsid w:val="00C46A68"/>
    <w:rsid w:val="00E355CC"/>
    <w:rsid w:val="00E9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199"/>
  <w15:chartTrackingRefBased/>
  <w15:docId w15:val="{C7D4CFC2-60B5-4730-A8A4-29AEF3C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1A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1A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1A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1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1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1A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1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1A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27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2026-01-02T07:40:00Z</cp:lastPrinted>
  <dcterms:created xsi:type="dcterms:W3CDTF">2026-01-07T06:25:00Z</dcterms:created>
  <dcterms:modified xsi:type="dcterms:W3CDTF">2026-01-07T06:25:00Z</dcterms:modified>
</cp:coreProperties>
</file>