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0BBB" w14:textId="77777777" w:rsidR="00242863" w:rsidRPr="00242863" w:rsidRDefault="00242863" w:rsidP="00242863">
      <w:pPr>
        <w:pStyle w:val="Prrafodelista"/>
        <w:numPr>
          <w:ilvl w:val="0"/>
          <w:numId w:val="1"/>
        </w:numPr>
        <w:rPr>
          <w:b/>
          <w:bCs/>
          <w:sz w:val="22"/>
          <w:lang w:val="es-ES_tradnl"/>
        </w:rPr>
      </w:pPr>
      <w:r w:rsidRPr="00242863">
        <w:rPr>
          <w:b/>
          <w:bCs/>
          <w:sz w:val="22"/>
          <w:lang w:val="lv-LV"/>
        </w:rPr>
        <w:t>Kāleba ticība</w:t>
      </w:r>
      <w:r w:rsidRPr="00242863">
        <w:rPr>
          <w:b/>
          <w:bCs/>
          <w:sz w:val="22"/>
        </w:rPr>
        <w:t>:</w:t>
      </w:r>
    </w:p>
    <w:p w14:paraId="03552A0C" w14:textId="77777777" w:rsidR="00242863" w:rsidRPr="00242863" w:rsidRDefault="00242863" w:rsidP="00242863">
      <w:pPr>
        <w:pStyle w:val="Prrafodelista"/>
        <w:numPr>
          <w:ilvl w:val="1"/>
          <w:numId w:val="1"/>
        </w:numPr>
        <w:rPr>
          <w:b/>
          <w:bCs/>
          <w:sz w:val="22"/>
          <w:lang w:val="es-ES_tradnl"/>
        </w:rPr>
      </w:pPr>
      <w:r w:rsidRPr="00242863">
        <w:rPr>
          <w:b/>
          <w:bCs/>
          <w:sz w:val="22"/>
          <w:lang w:val="lv-LV"/>
        </w:rPr>
        <w:t>Neiespējamo padara iespējamu</w:t>
      </w:r>
      <w:r w:rsidRPr="00242863">
        <w:rPr>
          <w:b/>
          <w:bCs/>
          <w:sz w:val="22"/>
        </w:rPr>
        <w:t>.</w:t>
      </w:r>
    </w:p>
    <w:p w14:paraId="45EE8B81" w14:textId="687F3CCF" w:rsidR="00242863" w:rsidRPr="00B240CE" w:rsidRDefault="00242863" w:rsidP="00242863">
      <w:pPr>
        <w:pStyle w:val="Prrafodelista"/>
        <w:numPr>
          <w:ilvl w:val="2"/>
          <w:numId w:val="1"/>
        </w:numPr>
        <w:rPr>
          <w:sz w:val="22"/>
          <w:lang w:val="lv-LV"/>
        </w:rPr>
      </w:pPr>
      <w:r w:rsidRPr="00B240CE">
        <w:rPr>
          <w:bCs/>
          <w:sz w:val="22"/>
          <w:lang w:val="lv-LV"/>
        </w:rPr>
        <w:t>Vārds "K</w:t>
      </w:r>
      <w:r w:rsidR="00A327EB">
        <w:rPr>
          <w:bCs/>
          <w:sz w:val="22"/>
          <w:lang w:val="lv-LV"/>
        </w:rPr>
        <w:t>ā</w:t>
      </w:r>
      <w:r w:rsidRPr="00B240CE">
        <w:rPr>
          <w:bCs/>
          <w:sz w:val="22"/>
          <w:lang w:val="lv-LV"/>
        </w:rPr>
        <w:t>lebs" nozīmē "suns". Kā viņš pierādīja savā dzīvē, šis vārds viņam netika dots kā kaut kas nicinošs, bet gan viņa nemainīgās uzticības dēļ. Viņš bija uzticīgs tur, kur citi bija neuzticīgi. Viņš palika uzticīgs Dievam tur, kur citi baidījās.</w:t>
      </w:r>
    </w:p>
    <w:p w14:paraId="6B6AB9D7" w14:textId="3D41A52F" w:rsidR="00242863" w:rsidRPr="00A327EB" w:rsidRDefault="00242863" w:rsidP="00242863">
      <w:pPr>
        <w:pStyle w:val="Prrafodelista"/>
        <w:numPr>
          <w:ilvl w:val="2"/>
          <w:numId w:val="1"/>
        </w:numPr>
        <w:rPr>
          <w:sz w:val="22"/>
          <w:lang w:val="lv-LV"/>
        </w:rPr>
      </w:pPr>
      <w:r w:rsidRPr="00B240CE">
        <w:rPr>
          <w:bCs/>
          <w:sz w:val="22"/>
          <w:lang w:val="lv-LV"/>
        </w:rPr>
        <w:t>Tur, kur desmit izlūki redzēja pilsētas, kuras nebija iespējams iekarot, un milžus, kurus nebija iespējams uzvarēt, K</w:t>
      </w:r>
      <w:r w:rsidR="00A327EB">
        <w:rPr>
          <w:bCs/>
          <w:sz w:val="22"/>
          <w:lang w:val="lv-LV"/>
        </w:rPr>
        <w:t>ā</w:t>
      </w:r>
      <w:r w:rsidRPr="00B240CE">
        <w:rPr>
          <w:bCs/>
          <w:sz w:val="22"/>
          <w:lang w:val="lv-LV"/>
        </w:rPr>
        <w:t>lebs redzēja iekarotas pilsētas un milžus "tie mums būs kā maizes kumoss" (4.Moz.13:28-33; 4:6-9).</w:t>
      </w:r>
    </w:p>
    <w:p w14:paraId="78684F1C" w14:textId="77777777" w:rsidR="00242863" w:rsidRPr="00B240CE" w:rsidRDefault="00242863" w:rsidP="00242863">
      <w:pPr>
        <w:pStyle w:val="Prrafodelista"/>
        <w:numPr>
          <w:ilvl w:val="2"/>
          <w:numId w:val="1"/>
        </w:numPr>
        <w:rPr>
          <w:sz w:val="22"/>
          <w:lang w:val="es-ES_tradnl"/>
        </w:rPr>
      </w:pPr>
      <w:r w:rsidRPr="00B240CE">
        <w:rPr>
          <w:bCs/>
          <w:sz w:val="22"/>
          <w:lang w:val="lv-LV"/>
        </w:rPr>
        <w:t>Kopā ar Jozuu (kurš bija nedaudz jaunāks par viņu) viņš stingri turējās pie sava viedokļa pat tad, kad pūlis gribēja viņus nomētāt ar akmeņiem (4. Moz. 14:10).</w:t>
      </w:r>
    </w:p>
    <w:p w14:paraId="54AFD57D" w14:textId="77777777" w:rsidR="00242863" w:rsidRPr="00B240CE" w:rsidRDefault="00242863" w:rsidP="00242863">
      <w:pPr>
        <w:pStyle w:val="Prrafodelista"/>
        <w:numPr>
          <w:ilvl w:val="2"/>
          <w:numId w:val="1"/>
        </w:numPr>
        <w:rPr>
          <w:sz w:val="22"/>
          <w:lang w:val="es-ES_tradnl"/>
        </w:rPr>
      </w:pPr>
      <w:r w:rsidRPr="00B240CE">
        <w:rPr>
          <w:bCs/>
          <w:sz w:val="22"/>
          <w:lang w:val="lv-LV"/>
        </w:rPr>
        <w:t>Viņa piemērs iedrošina mūs saglabāt ticību Dievam, kurš var padarīt iespējamu to, kas mums ir neiespējams.</w:t>
      </w:r>
    </w:p>
    <w:p w14:paraId="68B166B8" w14:textId="77777777" w:rsidR="00242863" w:rsidRPr="00242863" w:rsidRDefault="00242863" w:rsidP="00242863">
      <w:pPr>
        <w:pStyle w:val="Prrafodelista"/>
        <w:numPr>
          <w:ilvl w:val="1"/>
          <w:numId w:val="1"/>
        </w:numPr>
        <w:rPr>
          <w:b/>
          <w:bCs/>
          <w:sz w:val="22"/>
          <w:lang w:val="es-ES_tradnl"/>
        </w:rPr>
      </w:pPr>
      <w:r w:rsidRPr="00242863">
        <w:rPr>
          <w:b/>
          <w:bCs/>
          <w:sz w:val="22"/>
          <w:lang w:val="lv-LV"/>
        </w:rPr>
        <w:t>Ticība darbībā</w:t>
      </w:r>
      <w:r w:rsidRPr="00242863">
        <w:rPr>
          <w:b/>
          <w:bCs/>
          <w:sz w:val="22"/>
        </w:rPr>
        <w:t>.</w:t>
      </w:r>
    </w:p>
    <w:p w14:paraId="038D79C5" w14:textId="592C4F8D" w:rsidR="00B240CE" w:rsidRPr="00B240CE" w:rsidRDefault="00B240CE" w:rsidP="00B240CE">
      <w:pPr>
        <w:pStyle w:val="Prrafodelista"/>
        <w:numPr>
          <w:ilvl w:val="2"/>
          <w:numId w:val="1"/>
        </w:numPr>
        <w:rPr>
          <w:sz w:val="22"/>
          <w:lang w:val="lv-LV"/>
        </w:rPr>
      </w:pPr>
      <w:r w:rsidRPr="00B240CE">
        <w:rPr>
          <w:bCs/>
          <w:sz w:val="22"/>
          <w:lang w:val="lv-LV"/>
        </w:rPr>
        <w:t>Kā stāsta pats Kālebs, kad Mozus lūdza  viņam ziņot, "es atklāti pastāstīju, ko redzēju" (Joz</w:t>
      </w:r>
      <w:r>
        <w:rPr>
          <w:bCs/>
          <w:sz w:val="22"/>
          <w:lang w:val="lv-LV"/>
        </w:rPr>
        <w:t>.</w:t>
      </w:r>
      <w:r w:rsidRPr="00B240CE">
        <w:rPr>
          <w:bCs/>
          <w:sz w:val="22"/>
          <w:lang w:val="lv-LV"/>
        </w:rPr>
        <w:t xml:space="preserve"> 14:7), un "es paliku uzticīgs Tam Kungam, savam Dievam" (Joz</w:t>
      </w:r>
      <w:r>
        <w:rPr>
          <w:bCs/>
          <w:sz w:val="22"/>
          <w:lang w:val="lv-LV"/>
        </w:rPr>
        <w:t>.</w:t>
      </w:r>
      <w:r w:rsidRPr="00B240CE">
        <w:rPr>
          <w:bCs/>
          <w:sz w:val="22"/>
          <w:lang w:val="lv-LV"/>
        </w:rPr>
        <w:t xml:space="preserve"> 14:8). Par viņa uzticību tika apsolīts, ka viņš saņems mantojumā vietu, kuru viņa kājas izlūkošanas laikā bija gājušas (Jo</w:t>
      </w:r>
      <w:r>
        <w:rPr>
          <w:bCs/>
          <w:sz w:val="22"/>
          <w:lang w:val="lv-LV"/>
        </w:rPr>
        <w:t>z</w:t>
      </w:r>
      <w:r w:rsidRPr="00B240CE">
        <w:rPr>
          <w:bCs/>
          <w:sz w:val="22"/>
          <w:lang w:val="lv-LV"/>
        </w:rPr>
        <w:t>. 14:9).</w:t>
      </w:r>
    </w:p>
    <w:p w14:paraId="658522A7" w14:textId="77777777" w:rsidR="00B240CE" w:rsidRPr="00B240CE" w:rsidRDefault="00B240CE" w:rsidP="00B240CE">
      <w:pPr>
        <w:pStyle w:val="Prrafodelista"/>
        <w:numPr>
          <w:ilvl w:val="2"/>
          <w:numId w:val="1"/>
        </w:numPr>
        <w:rPr>
          <w:sz w:val="22"/>
          <w:lang w:val="lv-LV"/>
        </w:rPr>
      </w:pPr>
      <w:r w:rsidRPr="00B240CE">
        <w:rPr>
          <w:bCs/>
          <w:sz w:val="22"/>
          <w:lang w:val="lv-LV"/>
        </w:rPr>
        <w:t>Kālebam bija 40 gadi, kad viņš tika nosūtīts kā izlūks. Pēc pieciem iekarošanas gadiem viņš bija jau 85 gadus vecs vīrs (Joz.14:10). Viņa fiziskais ķermenis un prāts joprojām bija tikpat spēcīgs, un viņa domas bija tādas pašas (Joz.14:11).</w:t>
      </w:r>
    </w:p>
    <w:p w14:paraId="3F8F4153" w14:textId="1EA454B4" w:rsidR="00B240CE" w:rsidRPr="00B240CE" w:rsidRDefault="00B240CE" w:rsidP="00B240CE">
      <w:pPr>
        <w:pStyle w:val="Prrafodelista"/>
        <w:numPr>
          <w:ilvl w:val="2"/>
          <w:numId w:val="1"/>
        </w:numPr>
        <w:rPr>
          <w:sz w:val="22"/>
          <w:lang w:val="lv-LV"/>
        </w:rPr>
      </w:pPr>
      <w:r w:rsidRPr="00B240CE">
        <w:rPr>
          <w:bCs/>
          <w:sz w:val="22"/>
          <w:lang w:val="lv-LV"/>
        </w:rPr>
        <w:t>Bija pienācis laiks pieprasīt solījumu un pierādīt, ka viņa vārdi nav bijuši veltīgi. Ar Dieva palīdzību viņš bija gatavs apēst milžus un iekarot viņu pilsētas (Joz</w:t>
      </w:r>
      <w:r>
        <w:rPr>
          <w:bCs/>
          <w:sz w:val="22"/>
          <w:lang w:val="lv-LV"/>
        </w:rPr>
        <w:t>.</w:t>
      </w:r>
      <w:r w:rsidRPr="00B240CE">
        <w:rPr>
          <w:bCs/>
          <w:sz w:val="22"/>
          <w:lang w:val="lv-LV"/>
        </w:rPr>
        <w:t>14:12-14).</w:t>
      </w:r>
    </w:p>
    <w:p w14:paraId="25830550" w14:textId="581CDB40" w:rsidR="00242863" w:rsidRPr="00242863" w:rsidRDefault="00242863" w:rsidP="00242863">
      <w:pPr>
        <w:pStyle w:val="Prrafodelista"/>
        <w:numPr>
          <w:ilvl w:val="1"/>
          <w:numId w:val="1"/>
        </w:numPr>
        <w:rPr>
          <w:b/>
          <w:bCs/>
          <w:sz w:val="22"/>
          <w:lang w:val="es-ES_tradnl"/>
        </w:rPr>
      </w:pPr>
      <w:r>
        <w:rPr>
          <w:b/>
          <w:bCs/>
          <w:sz w:val="22"/>
          <w:lang w:val="lv-LV"/>
        </w:rPr>
        <w:t>Ticības l</w:t>
      </w:r>
      <w:r w:rsidRPr="00242863">
        <w:rPr>
          <w:b/>
          <w:bCs/>
          <w:sz w:val="22"/>
          <w:lang w:val="lv-LV"/>
        </w:rPr>
        <w:t>āpas nodošana tālāk</w:t>
      </w:r>
      <w:r w:rsidRPr="00242863">
        <w:rPr>
          <w:b/>
          <w:bCs/>
          <w:sz w:val="22"/>
        </w:rPr>
        <w:t>.</w:t>
      </w:r>
    </w:p>
    <w:p w14:paraId="5E37279C" w14:textId="77777777" w:rsidR="00B240CE" w:rsidRPr="00B240CE" w:rsidRDefault="00B240CE" w:rsidP="00B240CE">
      <w:pPr>
        <w:pStyle w:val="Prrafodelista"/>
        <w:numPr>
          <w:ilvl w:val="2"/>
          <w:numId w:val="1"/>
        </w:numPr>
        <w:rPr>
          <w:sz w:val="22"/>
          <w:lang w:val="es-ES_tradnl"/>
        </w:rPr>
      </w:pPr>
      <w:r w:rsidRPr="00B240CE">
        <w:rPr>
          <w:bCs/>
          <w:sz w:val="22"/>
          <w:lang w:val="lv-LV"/>
        </w:rPr>
        <w:t>Kad Kālebs bija iekarojis daļu viņam atvēlētās teritorijas, viņš domāja par savu mantojumu: vai viņa pēcnācēji turpinās uzticēties Dievam tāpat kā viņš?</w:t>
      </w:r>
    </w:p>
    <w:p w14:paraId="04F786A2" w14:textId="77777777" w:rsidR="00B240CE" w:rsidRPr="00B240CE" w:rsidRDefault="00B240CE" w:rsidP="00B240CE">
      <w:pPr>
        <w:pStyle w:val="Prrafodelista"/>
        <w:numPr>
          <w:ilvl w:val="2"/>
          <w:numId w:val="1"/>
        </w:numPr>
        <w:rPr>
          <w:sz w:val="22"/>
          <w:lang w:val="es-ES_tradnl"/>
        </w:rPr>
      </w:pPr>
      <w:r w:rsidRPr="00B240CE">
        <w:rPr>
          <w:bCs/>
          <w:sz w:val="22"/>
          <w:lang w:val="lv-LV"/>
        </w:rPr>
        <w:t>Viņš bija pierādījis, ka Dievam var uzticēties, un tagad viņš vēlējās atrast cilvēku, kurš ticētu tāpat, lai varētu nodot lāpu tālāk.</w:t>
      </w:r>
    </w:p>
    <w:p w14:paraId="26F4AB1A" w14:textId="3B657562" w:rsidR="00B240CE" w:rsidRPr="00B240CE" w:rsidRDefault="00B240CE" w:rsidP="00B240CE">
      <w:pPr>
        <w:pStyle w:val="Prrafodelista"/>
        <w:numPr>
          <w:ilvl w:val="2"/>
          <w:numId w:val="1"/>
        </w:numPr>
        <w:rPr>
          <w:sz w:val="22"/>
          <w:lang w:val="es-ES_tradnl"/>
        </w:rPr>
      </w:pPr>
      <w:r w:rsidRPr="00B240CE">
        <w:rPr>
          <w:bCs/>
          <w:sz w:val="22"/>
          <w:lang w:val="lv-LV"/>
        </w:rPr>
        <w:t>Šī iemesla dēļ viņš apsolīja savas meitas roku tam, kurš iekaros Kirjat-Seferu, sauktu arī par Debīru (Joz</w:t>
      </w:r>
      <w:r>
        <w:rPr>
          <w:bCs/>
          <w:sz w:val="22"/>
          <w:lang w:val="lv-LV"/>
        </w:rPr>
        <w:t>.</w:t>
      </w:r>
      <w:r w:rsidRPr="00B240CE">
        <w:rPr>
          <w:bCs/>
          <w:sz w:val="22"/>
          <w:lang w:val="lv-LV"/>
        </w:rPr>
        <w:t xml:space="preserve"> 15:15-16).</w:t>
      </w:r>
    </w:p>
    <w:p w14:paraId="1354CB68" w14:textId="77777777" w:rsidR="00B240CE" w:rsidRPr="00B240CE" w:rsidRDefault="00B240CE" w:rsidP="00B240CE">
      <w:pPr>
        <w:pStyle w:val="Prrafodelista"/>
        <w:numPr>
          <w:ilvl w:val="2"/>
          <w:numId w:val="1"/>
        </w:numPr>
        <w:rPr>
          <w:sz w:val="22"/>
          <w:lang w:val="es-ES_tradnl"/>
        </w:rPr>
      </w:pPr>
      <w:r w:rsidRPr="00B240CE">
        <w:rPr>
          <w:bCs/>
          <w:sz w:val="22"/>
          <w:lang w:val="lv-LV"/>
        </w:rPr>
        <w:t>Viņa brāļadēls Otniēls bija varonīgais, kurš iekaroja pilsētu un kļuva par Israēla pirmo tiesnesi (Joz 15:17; Jūdas 3:9-11).</w:t>
      </w:r>
    </w:p>
    <w:p w14:paraId="370C08C8" w14:textId="77777777" w:rsidR="00B240CE" w:rsidRPr="00B240CE" w:rsidRDefault="00B240CE" w:rsidP="00B240CE">
      <w:pPr>
        <w:pStyle w:val="Prrafodelista"/>
        <w:numPr>
          <w:ilvl w:val="2"/>
          <w:numId w:val="1"/>
        </w:numPr>
        <w:rPr>
          <w:sz w:val="22"/>
          <w:lang w:val="es-ES_tradnl"/>
        </w:rPr>
      </w:pPr>
      <w:r w:rsidRPr="00B240CE">
        <w:rPr>
          <w:bCs/>
          <w:sz w:val="22"/>
          <w:lang w:val="lv-LV"/>
        </w:rPr>
        <w:t>Pēc tam, kad viņš apprecēja Kāleba meitu Aksu, viņš pārliecināja viņas tēvu atļaut viņam paplašināt iekaroto teritoriju (Joz. 15:18-19), tā pierādot, ka viņš ir cienīgs Kāleba mantinieks.</w:t>
      </w:r>
    </w:p>
    <w:p w14:paraId="3508FA91" w14:textId="77777777" w:rsidR="00242863" w:rsidRPr="00242863" w:rsidRDefault="00242863" w:rsidP="00242863">
      <w:pPr>
        <w:pStyle w:val="Prrafodelista"/>
        <w:numPr>
          <w:ilvl w:val="0"/>
          <w:numId w:val="1"/>
        </w:numPr>
        <w:rPr>
          <w:b/>
          <w:bCs/>
          <w:sz w:val="22"/>
          <w:lang w:val="es-ES_tradnl"/>
        </w:rPr>
      </w:pPr>
      <w:r w:rsidRPr="00242863">
        <w:rPr>
          <w:b/>
          <w:bCs/>
          <w:sz w:val="22"/>
          <w:lang w:val="lv-LV"/>
        </w:rPr>
        <w:t>Lāpas nodošana tālāk</w:t>
      </w:r>
      <w:r w:rsidRPr="00242863">
        <w:rPr>
          <w:b/>
          <w:bCs/>
          <w:sz w:val="22"/>
        </w:rPr>
        <w:t>.</w:t>
      </w:r>
    </w:p>
    <w:p w14:paraId="5FB636EE" w14:textId="77777777" w:rsidR="00B240CE" w:rsidRPr="00B240CE" w:rsidRDefault="00B240CE" w:rsidP="00B240CE">
      <w:pPr>
        <w:pStyle w:val="Prrafodelista"/>
        <w:numPr>
          <w:ilvl w:val="1"/>
          <w:numId w:val="1"/>
        </w:numPr>
        <w:rPr>
          <w:sz w:val="22"/>
          <w:lang w:val="lv-LV"/>
        </w:rPr>
      </w:pPr>
      <w:r w:rsidRPr="00B240CE">
        <w:rPr>
          <w:bCs/>
          <w:sz w:val="22"/>
          <w:lang w:val="lv-LV"/>
        </w:rPr>
        <w:t>Kad Jozua bija jauns, Mozus viņu izvēlējās par savu palīgu. Viņš izrādījās paklausīgs, drosmīgs, uzticīgs, izpalīdzīgs un Dieva lietu mīļotājs (2.Moz.33:11).</w:t>
      </w:r>
    </w:p>
    <w:p w14:paraId="6C662DB0" w14:textId="77777777" w:rsidR="00B240CE" w:rsidRPr="00B240CE" w:rsidRDefault="00B240CE" w:rsidP="00B240CE">
      <w:pPr>
        <w:pStyle w:val="Prrafodelista"/>
        <w:numPr>
          <w:ilvl w:val="1"/>
          <w:numId w:val="1"/>
        </w:numPr>
        <w:rPr>
          <w:sz w:val="22"/>
          <w:lang w:val="lv-LV"/>
        </w:rPr>
      </w:pPr>
      <w:r w:rsidRPr="00B240CE">
        <w:rPr>
          <w:bCs/>
          <w:sz w:val="22"/>
          <w:lang w:val="lv-LV"/>
        </w:rPr>
        <w:t>Kad pienāca laiks pieprasīt savu teritoriju, viņš pagaidīja, līdz visas ciltis bija saņēmušas savu mantojumu, un izvēlējās "atlikušo daļu" [Timnat-Sēru] (Joz.19:50), pilsētu netālu no Šīlo, kur bija uzcelta svētnīca.</w:t>
      </w:r>
    </w:p>
    <w:p w14:paraId="26F3A1FD" w14:textId="77777777" w:rsidR="00B240CE" w:rsidRPr="00B240CE" w:rsidRDefault="00B240CE" w:rsidP="00B240CE">
      <w:pPr>
        <w:pStyle w:val="Prrafodelista"/>
        <w:numPr>
          <w:ilvl w:val="1"/>
          <w:numId w:val="1"/>
        </w:numPr>
        <w:rPr>
          <w:sz w:val="22"/>
          <w:lang w:val="es-ES_tradnl"/>
        </w:rPr>
      </w:pPr>
      <w:r w:rsidRPr="00B240CE">
        <w:rPr>
          <w:bCs/>
          <w:sz w:val="22"/>
          <w:lang w:val="lv-LV"/>
        </w:rPr>
        <w:t>No vēstures uzzinām, ka:</w:t>
      </w:r>
    </w:p>
    <w:p w14:paraId="075AA703" w14:textId="77777777" w:rsidR="002A5C92" w:rsidRPr="00B240CE" w:rsidRDefault="00BE50C9" w:rsidP="00B240CE">
      <w:pPr>
        <w:pStyle w:val="Prrafodelista"/>
        <w:numPr>
          <w:ilvl w:val="2"/>
          <w:numId w:val="1"/>
        </w:numPr>
        <w:rPr>
          <w:sz w:val="22"/>
          <w:lang w:val="es-ES_tradnl"/>
        </w:rPr>
      </w:pPr>
      <w:r w:rsidRPr="00B240CE">
        <w:rPr>
          <w:bCs/>
          <w:sz w:val="22"/>
          <w:lang w:val="lv-LV"/>
        </w:rPr>
        <w:t>Ticība neignorē faktus, tā vienkārši piedāvā atšķirīgu izpratnes virzienu</w:t>
      </w:r>
    </w:p>
    <w:p w14:paraId="3BC5D563" w14:textId="77777777" w:rsidR="002A5C92" w:rsidRPr="00B240CE" w:rsidRDefault="00BE50C9" w:rsidP="00B240CE">
      <w:pPr>
        <w:pStyle w:val="Prrafodelista"/>
        <w:numPr>
          <w:ilvl w:val="2"/>
          <w:numId w:val="1"/>
        </w:numPr>
        <w:rPr>
          <w:sz w:val="22"/>
          <w:lang w:val="es-ES_tradnl"/>
        </w:rPr>
      </w:pPr>
      <w:r w:rsidRPr="00B240CE">
        <w:rPr>
          <w:bCs/>
          <w:sz w:val="22"/>
          <w:lang w:val="lv-LV"/>
        </w:rPr>
        <w:t>Tā vietā, lai sūdzētos,  esam aicināti uzticēties un pakļauties Dieva plāniem</w:t>
      </w:r>
    </w:p>
    <w:p w14:paraId="2F9812C1" w14:textId="77777777" w:rsidR="002A5C92" w:rsidRPr="00B240CE" w:rsidRDefault="00BE50C9" w:rsidP="00B240CE">
      <w:pPr>
        <w:pStyle w:val="Prrafodelista"/>
        <w:numPr>
          <w:ilvl w:val="2"/>
          <w:numId w:val="1"/>
        </w:numPr>
        <w:rPr>
          <w:sz w:val="22"/>
          <w:lang w:val="es-ES_tradnl"/>
        </w:rPr>
      </w:pPr>
      <w:r w:rsidRPr="00B240CE">
        <w:rPr>
          <w:bCs/>
          <w:sz w:val="22"/>
          <w:lang w:val="lv-LV"/>
        </w:rPr>
        <w:t>Svētības nāk pie tiem, kas pilnībā paliek Kungā</w:t>
      </w:r>
    </w:p>
    <w:p w14:paraId="78143D24" w14:textId="77777777" w:rsidR="002A5C92" w:rsidRPr="00B240CE" w:rsidRDefault="00BE50C9" w:rsidP="00B240CE">
      <w:pPr>
        <w:pStyle w:val="Prrafodelista"/>
        <w:numPr>
          <w:ilvl w:val="2"/>
          <w:numId w:val="1"/>
        </w:numPr>
        <w:rPr>
          <w:sz w:val="22"/>
          <w:lang w:val="es-ES_tradnl"/>
        </w:rPr>
      </w:pPr>
      <w:r w:rsidRPr="00B240CE">
        <w:rPr>
          <w:bCs/>
          <w:sz w:val="22"/>
          <w:lang w:val="lv-LV"/>
        </w:rPr>
        <w:t>Dzīve visās tās dimensijās ir jādzīvo saskaņā ar Dieva noteiktajiem plāniem</w:t>
      </w:r>
    </w:p>
    <w:p w14:paraId="68D0A4F8" w14:textId="7497EEB9" w:rsidR="002A5C92" w:rsidRPr="00B240CE" w:rsidRDefault="00BE50C9" w:rsidP="00B240CE">
      <w:pPr>
        <w:pStyle w:val="Prrafodelista"/>
        <w:numPr>
          <w:ilvl w:val="2"/>
          <w:numId w:val="1"/>
        </w:numPr>
        <w:rPr>
          <w:sz w:val="22"/>
          <w:lang w:val="es-ES_tradnl"/>
        </w:rPr>
      </w:pPr>
      <w:r w:rsidRPr="00B240CE">
        <w:rPr>
          <w:bCs/>
          <w:sz w:val="22"/>
          <w:lang w:val="lv-LV"/>
        </w:rPr>
        <w:t>Ir brīnišķīgi dzīvot tuvu Dievam</w:t>
      </w:r>
      <w:r w:rsidR="00B240CE" w:rsidRPr="00B240CE">
        <w:rPr>
          <w:bCs/>
          <w:sz w:val="22"/>
          <w:lang w:val="lv-LV"/>
        </w:rPr>
        <w:t xml:space="preserve"> </w:t>
      </w:r>
      <w:r w:rsidRPr="00B240CE">
        <w:rPr>
          <w:bCs/>
          <w:sz w:val="22"/>
          <w:lang w:val="lv-LV"/>
        </w:rPr>
        <w:t>(Ps.84:1</w:t>
      </w:r>
      <w:r w:rsidRPr="00B240CE">
        <w:rPr>
          <w:bCs/>
          <w:sz w:val="22"/>
          <w:lang w:val="es-ES_tradnl"/>
        </w:rPr>
        <w:t>0)</w:t>
      </w:r>
    </w:p>
    <w:p w14:paraId="12A2234E" w14:textId="77777777" w:rsidR="00242863" w:rsidRPr="00242863" w:rsidRDefault="00242863" w:rsidP="00242863">
      <w:pPr>
        <w:pStyle w:val="Prrafodelista"/>
        <w:numPr>
          <w:ilvl w:val="0"/>
          <w:numId w:val="1"/>
        </w:numPr>
        <w:rPr>
          <w:b/>
          <w:bCs/>
          <w:sz w:val="22"/>
          <w:lang w:val="es-ES_tradnl"/>
        </w:rPr>
      </w:pPr>
      <w:r w:rsidRPr="00242863">
        <w:rPr>
          <w:b/>
          <w:bCs/>
          <w:sz w:val="22"/>
          <w:lang w:val="lv-LV"/>
        </w:rPr>
        <w:t xml:space="preserve">Kā iegūt ticību? </w:t>
      </w:r>
    </w:p>
    <w:p w14:paraId="6F66905E" w14:textId="77777777" w:rsidR="00B240CE" w:rsidRPr="00BE50C9" w:rsidRDefault="00B240CE" w:rsidP="00B240CE">
      <w:pPr>
        <w:pStyle w:val="Prrafodelista"/>
        <w:numPr>
          <w:ilvl w:val="1"/>
          <w:numId w:val="1"/>
        </w:numPr>
        <w:rPr>
          <w:sz w:val="22"/>
          <w:lang w:val="lv-LV"/>
        </w:rPr>
      </w:pPr>
      <w:r w:rsidRPr="00BE50C9">
        <w:rPr>
          <w:bCs/>
          <w:sz w:val="22"/>
          <w:lang w:val="lv-LV"/>
        </w:rPr>
        <w:t>Mūsu uzvedībai ir tendence atspoguļot to, ko uzlūkojam. Pastāv pat tā sauktie "spoguļneironi", kas samazina atšķirību starp kaut ko novērot un darīt.</w:t>
      </w:r>
    </w:p>
    <w:p w14:paraId="4CBD5A96" w14:textId="77777777" w:rsidR="00B240CE" w:rsidRPr="00BE50C9" w:rsidRDefault="00B240CE" w:rsidP="00B240CE">
      <w:pPr>
        <w:pStyle w:val="Prrafodelista"/>
        <w:numPr>
          <w:ilvl w:val="1"/>
          <w:numId w:val="1"/>
        </w:numPr>
        <w:rPr>
          <w:sz w:val="22"/>
          <w:lang w:val="lv-LV"/>
        </w:rPr>
      </w:pPr>
      <w:r w:rsidRPr="00BE50C9">
        <w:rPr>
          <w:bCs/>
          <w:sz w:val="22"/>
          <w:lang w:val="lv-LV"/>
        </w:rPr>
        <w:t>Bībele mūs aicina ņemt piemēru no lielajiem ticības varoņiem, īpašu uzmanību pievēršot Jēzum, kas ir augstākais Piemērs (Ebr.12:1-2).</w:t>
      </w:r>
    </w:p>
    <w:p w14:paraId="174910D3" w14:textId="77777777" w:rsidR="00B240CE" w:rsidRPr="00BE50C9" w:rsidRDefault="00B240CE" w:rsidP="00B240CE">
      <w:pPr>
        <w:pStyle w:val="Prrafodelista"/>
        <w:numPr>
          <w:ilvl w:val="1"/>
          <w:numId w:val="1"/>
        </w:numPr>
        <w:rPr>
          <w:sz w:val="22"/>
          <w:lang w:val="lv-LV"/>
        </w:rPr>
      </w:pPr>
      <w:r w:rsidRPr="00BE50C9">
        <w:rPr>
          <w:bCs/>
          <w:sz w:val="22"/>
          <w:lang w:val="lv-LV"/>
        </w:rPr>
        <w:t>Studējot tādu ticības cilvēku dzīves, kā Kālebs un Jozua, mēs mācāmies uzticēties Dievam, tāpat kā viņi uzticējās; būt pazemīgiem, kā viņi; drosmīgi liecināja par patiesību, kā viņi to darīja.</w:t>
      </w:r>
    </w:p>
    <w:p w14:paraId="69172A71" w14:textId="524648A3" w:rsidR="00B240CE" w:rsidRPr="00BE50C9" w:rsidRDefault="00B240CE" w:rsidP="00B240CE">
      <w:pPr>
        <w:pStyle w:val="Prrafodelista"/>
        <w:numPr>
          <w:ilvl w:val="1"/>
          <w:numId w:val="1"/>
        </w:numPr>
        <w:rPr>
          <w:sz w:val="22"/>
          <w:lang w:val="es-ES_tradnl"/>
        </w:rPr>
      </w:pPr>
      <w:r w:rsidRPr="00BE50C9">
        <w:rPr>
          <w:bCs/>
          <w:sz w:val="22"/>
          <w:lang w:val="lv-LV"/>
        </w:rPr>
        <w:t>Bet kā mēs varam tikt pārveidoti? Bībele skaidri saka: ļaujot Svētajam Garam darboties mūsos (2.Kor.3:18). Tas ir aktīvs darbs. Mums ir jāizvēlas tikt pārveidotiem un, līdzīgi kā Kalebam, jāķeras pie</w:t>
      </w:r>
      <w:r w:rsidRPr="00B240CE">
        <w:rPr>
          <w:b/>
          <w:bCs/>
          <w:sz w:val="22"/>
          <w:lang w:val="lv-LV"/>
        </w:rPr>
        <w:t xml:space="preserve"> </w:t>
      </w:r>
      <w:r w:rsidRPr="00BE50C9">
        <w:rPr>
          <w:bCs/>
          <w:sz w:val="22"/>
          <w:lang w:val="lv-LV"/>
        </w:rPr>
        <w:t>darba. Mēs esam aicināti būt dzīvs</w:t>
      </w:r>
      <w:r w:rsidR="00BE50C9">
        <w:rPr>
          <w:bCs/>
          <w:sz w:val="22"/>
          <w:lang w:val="lv-LV"/>
        </w:rPr>
        <w:t>, svēts</w:t>
      </w:r>
      <w:r w:rsidRPr="00BE50C9">
        <w:rPr>
          <w:bCs/>
          <w:sz w:val="22"/>
          <w:lang w:val="lv-LV"/>
        </w:rPr>
        <w:t xml:space="preserve"> upuris Dievam (Rom.12:1-2).</w:t>
      </w:r>
    </w:p>
    <w:sectPr w:rsidR="00B240CE" w:rsidRPr="00BE50C9" w:rsidSect="00BE50C9">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526B"/>
    <w:multiLevelType w:val="hybridMultilevel"/>
    <w:tmpl w:val="296A21A0"/>
    <w:lvl w:ilvl="0" w:tplc="385C9C7C">
      <w:start w:val="1"/>
      <w:numFmt w:val="bullet"/>
      <w:lvlText w:val="•"/>
      <w:lvlJc w:val="left"/>
      <w:pPr>
        <w:tabs>
          <w:tab w:val="num" w:pos="720"/>
        </w:tabs>
        <w:ind w:left="720" w:hanging="360"/>
      </w:pPr>
      <w:rPr>
        <w:rFonts w:ascii="Times New Roman" w:hAnsi="Times New Roman" w:hint="default"/>
      </w:rPr>
    </w:lvl>
    <w:lvl w:ilvl="1" w:tplc="C540DAA4" w:tentative="1">
      <w:start w:val="1"/>
      <w:numFmt w:val="bullet"/>
      <w:lvlText w:val="•"/>
      <w:lvlJc w:val="left"/>
      <w:pPr>
        <w:tabs>
          <w:tab w:val="num" w:pos="1440"/>
        </w:tabs>
        <w:ind w:left="1440" w:hanging="360"/>
      </w:pPr>
      <w:rPr>
        <w:rFonts w:ascii="Times New Roman" w:hAnsi="Times New Roman" w:hint="default"/>
      </w:rPr>
    </w:lvl>
    <w:lvl w:ilvl="2" w:tplc="5EC626A8" w:tentative="1">
      <w:start w:val="1"/>
      <w:numFmt w:val="bullet"/>
      <w:lvlText w:val="•"/>
      <w:lvlJc w:val="left"/>
      <w:pPr>
        <w:tabs>
          <w:tab w:val="num" w:pos="2160"/>
        </w:tabs>
        <w:ind w:left="2160" w:hanging="360"/>
      </w:pPr>
      <w:rPr>
        <w:rFonts w:ascii="Times New Roman" w:hAnsi="Times New Roman" w:hint="default"/>
      </w:rPr>
    </w:lvl>
    <w:lvl w:ilvl="3" w:tplc="4FCA567E" w:tentative="1">
      <w:start w:val="1"/>
      <w:numFmt w:val="bullet"/>
      <w:lvlText w:val="•"/>
      <w:lvlJc w:val="left"/>
      <w:pPr>
        <w:tabs>
          <w:tab w:val="num" w:pos="2880"/>
        </w:tabs>
        <w:ind w:left="2880" w:hanging="360"/>
      </w:pPr>
      <w:rPr>
        <w:rFonts w:ascii="Times New Roman" w:hAnsi="Times New Roman" w:hint="default"/>
      </w:rPr>
    </w:lvl>
    <w:lvl w:ilvl="4" w:tplc="A50EA0D0" w:tentative="1">
      <w:start w:val="1"/>
      <w:numFmt w:val="bullet"/>
      <w:lvlText w:val="•"/>
      <w:lvlJc w:val="left"/>
      <w:pPr>
        <w:tabs>
          <w:tab w:val="num" w:pos="3600"/>
        </w:tabs>
        <w:ind w:left="3600" w:hanging="360"/>
      </w:pPr>
      <w:rPr>
        <w:rFonts w:ascii="Times New Roman" w:hAnsi="Times New Roman" w:hint="default"/>
      </w:rPr>
    </w:lvl>
    <w:lvl w:ilvl="5" w:tplc="E95AB192" w:tentative="1">
      <w:start w:val="1"/>
      <w:numFmt w:val="bullet"/>
      <w:lvlText w:val="•"/>
      <w:lvlJc w:val="left"/>
      <w:pPr>
        <w:tabs>
          <w:tab w:val="num" w:pos="4320"/>
        </w:tabs>
        <w:ind w:left="4320" w:hanging="360"/>
      </w:pPr>
      <w:rPr>
        <w:rFonts w:ascii="Times New Roman" w:hAnsi="Times New Roman" w:hint="default"/>
      </w:rPr>
    </w:lvl>
    <w:lvl w:ilvl="6" w:tplc="A22885FC" w:tentative="1">
      <w:start w:val="1"/>
      <w:numFmt w:val="bullet"/>
      <w:lvlText w:val="•"/>
      <w:lvlJc w:val="left"/>
      <w:pPr>
        <w:tabs>
          <w:tab w:val="num" w:pos="5040"/>
        </w:tabs>
        <w:ind w:left="5040" w:hanging="360"/>
      </w:pPr>
      <w:rPr>
        <w:rFonts w:ascii="Times New Roman" w:hAnsi="Times New Roman" w:hint="default"/>
      </w:rPr>
    </w:lvl>
    <w:lvl w:ilvl="7" w:tplc="A8C89D8A" w:tentative="1">
      <w:start w:val="1"/>
      <w:numFmt w:val="bullet"/>
      <w:lvlText w:val="•"/>
      <w:lvlJc w:val="left"/>
      <w:pPr>
        <w:tabs>
          <w:tab w:val="num" w:pos="5760"/>
        </w:tabs>
        <w:ind w:left="5760" w:hanging="360"/>
      </w:pPr>
      <w:rPr>
        <w:rFonts w:ascii="Times New Roman" w:hAnsi="Times New Roman" w:hint="default"/>
      </w:rPr>
    </w:lvl>
    <w:lvl w:ilvl="8" w:tplc="29504D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80E5B9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8039385">
    <w:abstractNumId w:val="1"/>
  </w:num>
  <w:num w:numId="2" w16cid:durableId="91023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EA"/>
    <w:rsid w:val="00004746"/>
    <w:rsid w:val="000B2AC6"/>
    <w:rsid w:val="000B440E"/>
    <w:rsid w:val="000C42F9"/>
    <w:rsid w:val="001E4AA8"/>
    <w:rsid w:val="00242863"/>
    <w:rsid w:val="002A5C92"/>
    <w:rsid w:val="003036B8"/>
    <w:rsid w:val="00395C43"/>
    <w:rsid w:val="003D5E96"/>
    <w:rsid w:val="004D5CB2"/>
    <w:rsid w:val="005A4886"/>
    <w:rsid w:val="006B286A"/>
    <w:rsid w:val="00711123"/>
    <w:rsid w:val="0087182A"/>
    <w:rsid w:val="009F62EA"/>
    <w:rsid w:val="00A327EB"/>
    <w:rsid w:val="00AB406A"/>
    <w:rsid w:val="00B240CE"/>
    <w:rsid w:val="00B329CC"/>
    <w:rsid w:val="00BA3EAE"/>
    <w:rsid w:val="00BE50C9"/>
    <w:rsid w:val="00C22FAD"/>
    <w:rsid w:val="00C425B9"/>
    <w:rsid w:val="00C46A68"/>
    <w:rsid w:val="00C82594"/>
    <w:rsid w:val="00D6153D"/>
    <w:rsid w:val="00F015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E9CF"/>
  <w15:docId w15:val="{FB36679A-0DC0-409D-AF8D-C4C0703A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F6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6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62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62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62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62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62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62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62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F62E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F62E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F62E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F62E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F62E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F62E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F62E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F62E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F62E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F6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2E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F62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2E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F62EA"/>
    <w:pPr>
      <w:spacing w:before="160"/>
      <w:jc w:val="center"/>
    </w:pPr>
    <w:rPr>
      <w:i/>
      <w:iCs/>
      <w:color w:val="404040" w:themeColor="text1" w:themeTint="BF"/>
    </w:rPr>
  </w:style>
  <w:style w:type="character" w:customStyle="1" w:styleId="CitaCar">
    <w:name w:val="Cita Car"/>
    <w:basedOn w:val="Fuentedeprrafopredeter"/>
    <w:link w:val="Cita"/>
    <w:uiPriority w:val="29"/>
    <w:rsid w:val="009F62EA"/>
    <w:rPr>
      <w:i/>
      <w:iCs/>
      <w:color w:val="404040" w:themeColor="text1" w:themeTint="BF"/>
      <w:kern w:val="0"/>
      <w:sz w:val="24"/>
      <w14:ligatures w14:val="none"/>
    </w:rPr>
  </w:style>
  <w:style w:type="paragraph" w:styleId="Prrafodelista">
    <w:name w:val="List Paragraph"/>
    <w:basedOn w:val="Normal"/>
    <w:uiPriority w:val="34"/>
    <w:qFormat/>
    <w:rsid w:val="009F62EA"/>
    <w:pPr>
      <w:ind w:left="720"/>
      <w:contextualSpacing/>
    </w:pPr>
  </w:style>
  <w:style w:type="character" w:styleId="nfasisintenso">
    <w:name w:val="Intense Emphasis"/>
    <w:basedOn w:val="Fuentedeprrafopredeter"/>
    <w:uiPriority w:val="21"/>
    <w:qFormat/>
    <w:rsid w:val="009F62EA"/>
    <w:rPr>
      <w:i/>
      <w:iCs/>
      <w:color w:val="0F4761" w:themeColor="accent1" w:themeShade="BF"/>
    </w:rPr>
  </w:style>
  <w:style w:type="paragraph" w:styleId="Citadestacada">
    <w:name w:val="Intense Quote"/>
    <w:basedOn w:val="Normal"/>
    <w:next w:val="Normal"/>
    <w:link w:val="CitadestacadaCar"/>
    <w:uiPriority w:val="30"/>
    <w:qFormat/>
    <w:rsid w:val="009F6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62EA"/>
    <w:rPr>
      <w:i/>
      <w:iCs/>
      <w:color w:val="0F4761" w:themeColor="accent1" w:themeShade="BF"/>
      <w:kern w:val="0"/>
      <w:sz w:val="24"/>
      <w14:ligatures w14:val="none"/>
    </w:rPr>
  </w:style>
  <w:style w:type="character" w:styleId="Referenciaintensa">
    <w:name w:val="Intense Reference"/>
    <w:basedOn w:val="Fuentedeprrafopredeter"/>
    <w:uiPriority w:val="32"/>
    <w:qFormat/>
    <w:rsid w:val="009F6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6665">
      <w:bodyDiv w:val="1"/>
      <w:marLeft w:val="0"/>
      <w:marRight w:val="0"/>
      <w:marTop w:val="0"/>
      <w:marBottom w:val="0"/>
      <w:divBdr>
        <w:top w:val="none" w:sz="0" w:space="0" w:color="auto"/>
        <w:left w:val="none" w:sz="0" w:space="0" w:color="auto"/>
        <w:bottom w:val="none" w:sz="0" w:space="0" w:color="auto"/>
        <w:right w:val="none" w:sz="0" w:space="0" w:color="auto"/>
      </w:divBdr>
    </w:div>
    <w:div w:id="583337457">
      <w:bodyDiv w:val="1"/>
      <w:marLeft w:val="0"/>
      <w:marRight w:val="0"/>
      <w:marTop w:val="0"/>
      <w:marBottom w:val="0"/>
      <w:divBdr>
        <w:top w:val="none" w:sz="0" w:space="0" w:color="auto"/>
        <w:left w:val="none" w:sz="0" w:space="0" w:color="auto"/>
        <w:bottom w:val="none" w:sz="0" w:space="0" w:color="auto"/>
        <w:right w:val="none" w:sz="0" w:space="0" w:color="auto"/>
      </w:divBdr>
      <w:divsChild>
        <w:div w:id="1301106519">
          <w:marLeft w:val="547"/>
          <w:marRight w:val="0"/>
          <w:marTop w:val="0"/>
          <w:marBottom w:val="0"/>
          <w:divBdr>
            <w:top w:val="none" w:sz="0" w:space="0" w:color="auto"/>
            <w:left w:val="none" w:sz="0" w:space="0" w:color="auto"/>
            <w:bottom w:val="none" w:sz="0" w:space="0" w:color="auto"/>
            <w:right w:val="none" w:sz="0" w:space="0" w:color="auto"/>
          </w:divBdr>
        </w:div>
        <w:div w:id="1132944025">
          <w:marLeft w:val="547"/>
          <w:marRight w:val="0"/>
          <w:marTop w:val="0"/>
          <w:marBottom w:val="0"/>
          <w:divBdr>
            <w:top w:val="none" w:sz="0" w:space="0" w:color="auto"/>
            <w:left w:val="none" w:sz="0" w:space="0" w:color="auto"/>
            <w:bottom w:val="none" w:sz="0" w:space="0" w:color="auto"/>
            <w:right w:val="none" w:sz="0" w:space="0" w:color="auto"/>
          </w:divBdr>
        </w:div>
        <w:div w:id="161899524">
          <w:marLeft w:val="547"/>
          <w:marRight w:val="0"/>
          <w:marTop w:val="0"/>
          <w:marBottom w:val="0"/>
          <w:divBdr>
            <w:top w:val="none" w:sz="0" w:space="0" w:color="auto"/>
            <w:left w:val="none" w:sz="0" w:space="0" w:color="auto"/>
            <w:bottom w:val="none" w:sz="0" w:space="0" w:color="auto"/>
            <w:right w:val="none" w:sz="0" w:space="0" w:color="auto"/>
          </w:divBdr>
        </w:div>
        <w:div w:id="630329603">
          <w:marLeft w:val="547"/>
          <w:marRight w:val="0"/>
          <w:marTop w:val="0"/>
          <w:marBottom w:val="0"/>
          <w:divBdr>
            <w:top w:val="none" w:sz="0" w:space="0" w:color="auto"/>
            <w:left w:val="none" w:sz="0" w:space="0" w:color="auto"/>
            <w:bottom w:val="none" w:sz="0" w:space="0" w:color="auto"/>
            <w:right w:val="none" w:sz="0" w:space="0" w:color="auto"/>
          </w:divBdr>
        </w:div>
        <w:div w:id="1500845753">
          <w:marLeft w:val="547"/>
          <w:marRight w:val="0"/>
          <w:marTop w:val="0"/>
          <w:marBottom w:val="0"/>
          <w:divBdr>
            <w:top w:val="none" w:sz="0" w:space="0" w:color="auto"/>
            <w:left w:val="none" w:sz="0" w:space="0" w:color="auto"/>
            <w:bottom w:val="none" w:sz="0" w:space="0" w:color="auto"/>
            <w:right w:val="none" w:sz="0" w:space="0" w:color="auto"/>
          </w:divBdr>
        </w:div>
        <w:div w:id="1692098724">
          <w:marLeft w:val="547"/>
          <w:marRight w:val="0"/>
          <w:marTop w:val="0"/>
          <w:marBottom w:val="0"/>
          <w:divBdr>
            <w:top w:val="none" w:sz="0" w:space="0" w:color="auto"/>
            <w:left w:val="none" w:sz="0" w:space="0" w:color="auto"/>
            <w:bottom w:val="none" w:sz="0" w:space="0" w:color="auto"/>
            <w:right w:val="none" w:sz="0" w:space="0" w:color="auto"/>
          </w:divBdr>
        </w:div>
      </w:divsChild>
    </w:div>
    <w:div w:id="660738825">
      <w:bodyDiv w:val="1"/>
      <w:marLeft w:val="0"/>
      <w:marRight w:val="0"/>
      <w:marTop w:val="0"/>
      <w:marBottom w:val="0"/>
      <w:divBdr>
        <w:top w:val="none" w:sz="0" w:space="0" w:color="auto"/>
        <w:left w:val="none" w:sz="0" w:space="0" w:color="auto"/>
        <w:bottom w:val="none" w:sz="0" w:space="0" w:color="auto"/>
        <w:right w:val="none" w:sz="0" w:space="0" w:color="auto"/>
      </w:divBdr>
    </w:div>
    <w:div w:id="705373961">
      <w:bodyDiv w:val="1"/>
      <w:marLeft w:val="0"/>
      <w:marRight w:val="0"/>
      <w:marTop w:val="0"/>
      <w:marBottom w:val="0"/>
      <w:divBdr>
        <w:top w:val="none" w:sz="0" w:space="0" w:color="auto"/>
        <w:left w:val="none" w:sz="0" w:space="0" w:color="auto"/>
        <w:bottom w:val="none" w:sz="0" w:space="0" w:color="auto"/>
        <w:right w:val="none" w:sz="0" w:space="0" w:color="auto"/>
      </w:divBdr>
    </w:div>
    <w:div w:id="993413294">
      <w:bodyDiv w:val="1"/>
      <w:marLeft w:val="0"/>
      <w:marRight w:val="0"/>
      <w:marTop w:val="0"/>
      <w:marBottom w:val="0"/>
      <w:divBdr>
        <w:top w:val="none" w:sz="0" w:space="0" w:color="auto"/>
        <w:left w:val="none" w:sz="0" w:space="0" w:color="auto"/>
        <w:bottom w:val="none" w:sz="0" w:space="0" w:color="auto"/>
        <w:right w:val="none" w:sz="0" w:space="0" w:color="auto"/>
      </w:divBdr>
    </w:div>
    <w:div w:id="995299524">
      <w:bodyDiv w:val="1"/>
      <w:marLeft w:val="0"/>
      <w:marRight w:val="0"/>
      <w:marTop w:val="0"/>
      <w:marBottom w:val="0"/>
      <w:divBdr>
        <w:top w:val="none" w:sz="0" w:space="0" w:color="auto"/>
        <w:left w:val="none" w:sz="0" w:space="0" w:color="auto"/>
        <w:bottom w:val="none" w:sz="0" w:space="0" w:color="auto"/>
        <w:right w:val="none" w:sz="0" w:space="0" w:color="auto"/>
      </w:divBdr>
    </w:div>
    <w:div w:id="1361053780">
      <w:bodyDiv w:val="1"/>
      <w:marLeft w:val="0"/>
      <w:marRight w:val="0"/>
      <w:marTop w:val="0"/>
      <w:marBottom w:val="0"/>
      <w:divBdr>
        <w:top w:val="none" w:sz="0" w:space="0" w:color="auto"/>
        <w:left w:val="none" w:sz="0" w:space="0" w:color="auto"/>
        <w:bottom w:val="none" w:sz="0" w:space="0" w:color="auto"/>
        <w:right w:val="none" w:sz="0" w:space="0" w:color="auto"/>
      </w:divBdr>
    </w:div>
    <w:div w:id="1750469362">
      <w:bodyDiv w:val="1"/>
      <w:marLeft w:val="0"/>
      <w:marRight w:val="0"/>
      <w:marTop w:val="0"/>
      <w:marBottom w:val="0"/>
      <w:divBdr>
        <w:top w:val="none" w:sz="0" w:space="0" w:color="auto"/>
        <w:left w:val="none" w:sz="0" w:space="0" w:color="auto"/>
        <w:bottom w:val="none" w:sz="0" w:space="0" w:color="auto"/>
        <w:right w:val="none" w:sz="0" w:space="0" w:color="auto"/>
      </w:divBdr>
    </w:div>
    <w:div w:id="1854956820">
      <w:bodyDiv w:val="1"/>
      <w:marLeft w:val="0"/>
      <w:marRight w:val="0"/>
      <w:marTop w:val="0"/>
      <w:marBottom w:val="0"/>
      <w:divBdr>
        <w:top w:val="none" w:sz="0" w:space="0" w:color="auto"/>
        <w:left w:val="none" w:sz="0" w:space="0" w:color="auto"/>
        <w:bottom w:val="none" w:sz="0" w:space="0" w:color="auto"/>
        <w:right w:val="none" w:sz="0" w:space="0" w:color="auto"/>
      </w:divBdr>
    </w:div>
    <w:div w:id="1889798105">
      <w:bodyDiv w:val="1"/>
      <w:marLeft w:val="0"/>
      <w:marRight w:val="0"/>
      <w:marTop w:val="0"/>
      <w:marBottom w:val="0"/>
      <w:divBdr>
        <w:top w:val="none" w:sz="0" w:space="0" w:color="auto"/>
        <w:left w:val="none" w:sz="0" w:space="0" w:color="auto"/>
        <w:bottom w:val="none" w:sz="0" w:space="0" w:color="auto"/>
        <w:right w:val="none" w:sz="0" w:space="0" w:color="auto"/>
      </w:divBdr>
    </w:div>
    <w:div w:id="1960985052">
      <w:bodyDiv w:val="1"/>
      <w:marLeft w:val="0"/>
      <w:marRight w:val="0"/>
      <w:marTop w:val="0"/>
      <w:marBottom w:val="0"/>
      <w:divBdr>
        <w:top w:val="none" w:sz="0" w:space="0" w:color="auto"/>
        <w:left w:val="none" w:sz="0" w:space="0" w:color="auto"/>
        <w:bottom w:val="none" w:sz="0" w:space="0" w:color="auto"/>
        <w:right w:val="none" w:sz="0" w:space="0" w:color="auto"/>
      </w:divBdr>
    </w:div>
    <w:div w:id="20968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3179</Characters>
  <Application>Microsoft Office Word</Application>
  <DocSecurity>0</DocSecurity>
  <Lines>26</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2025-10-22T09:04:00Z</dcterms:created>
  <dcterms:modified xsi:type="dcterms:W3CDTF">2025-10-22T09:04:00Z</dcterms:modified>
</cp:coreProperties>
</file>