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1ADE3" w14:textId="77777777" w:rsidR="00F358E4" w:rsidRPr="00F358E4" w:rsidRDefault="00F358E4" w:rsidP="00F358E4">
      <w:pPr>
        <w:pStyle w:val="Prrafodelista"/>
        <w:numPr>
          <w:ilvl w:val="0"/>
          <w:numId w:val="1"/>
        </w:numPr>
        <w:rPr>
          <w:b/>
          <w:bCs/>
          <w:sz w:val="20"/>
          <w:szCs w:val="20"/>
          <w:lang w:val="lv-LV"/>
        </w:rPr>
      </w:pPr>
      <w:r w:rsidRPr="00F358E4">
        <w:rPr>
          <w:b/>
          <w:bCs/>
          <w:sz w:val="20"/>
          <w:szCs w:val="20"/>
          <w:lang w:val="lv-LV"/>
        </w:rPr>
        <w:t>Ticības priekšrocības</w:t>
      </w:r>
      <w:r w:rsidRPr="00F358E4">
        <w:rPr>
          <w:b/>
          <w:bCs/>
          <w:sz w:val="20"/>
          <w:szCs w:val="20"/>
        </w:rPr>
        <w:t>:</w:t>
      </w:r>
    </w:p>
    <w:p w14:paraId="7071B15F" w14:textId="77777777" w:rsidR="00F358E4" w:rsidRPr="00F358E4" w:rsidRDefault="00F358E4" w:rsidP="00F358E4">
      <w:pPr>
        <w:pStyle w:val="Prrafodelista"/>
        <w:numPr>
          <w:ilvl w:val="1"/>
          <w:numId w:val="1"/>
        </w:numPr>
        <w:rPr>
          <w:b/>
          <w:bCs/>
          <w:sz w:val="20"/>
          <w:szCs w:val="20"/>
          <w:lang w:val="lv-LV"/>
        </w:rPr>
      </w:pPr>
      <w:r w:rsidRPr="00F358E4">
        <w:rPr>
          <w:b/>
          <w:bCs/>
          <w:sz w:val="20"/>
          <w:szCs w:val="20"/>
          <w:lang w:val="lv-LV"/>
        </w:rPr>
        <w:t>Mierinājums, uzslava un kārtība (Kolosiešiem 2:1-5)</w:t>
      </w:r>
    </w:p>
    <w:p w14:paraId="32B78234" w14:textId="77777777" w:rsidR="00F358E4" w:rsidRPr="00F358E4" w:rsidRDefault="00F358E4" w:rsidP="00F358E4">
      <w:pPr>
        <w:pStyle w:val="Prrafodelista"/>
        <w:numPr>
          <w:ilvl w:val="2"/>
          <w:numId w:val="1"/>
        </w:numPr>
        <w:rPr>
          <w:sz w:val="20"/>
          <w:szCs w:val="20"/>
          <w:lang w:val="lv-LV"/>
        </w:rPr>
      </w:pPr>
      <w:r w:rsidRPr="00F358E4">
        <w:rPr>
          <w:bCs/>
          <w:sz w:val="20"/>
          <w:szCs w:val="20"/>
          <w:lang w:val="lv-LV"/>
        </w:rPr>
        <w:t>Lai gan Pāvils personīgi nepazina Kolosas draudzi, viņš zināja, ka to apdraud viltus mācības (Kol. 2:1, 4).</w:t>
      </w:r>
    </w:p>
    <w:p w14:paraId="7AC3D526" w14:textId="5E43EAF6" w:rsidR="00F358E4" w:rsidRPr="00F358E4" w:rsidRDefault="00F358E4" w:rsidP="00F358E4">
      <w:pPr>
        <w:pStyle w:val="Prrafodelista"/>
        <w:numPr>
          <w:ilvl w:val="2"/>
          <w:numId w:val="1"/>
        </w:numPr>
        <w:rPr>
          <w:bCs/>
          <w:sz w:val="20"/>
          <w:szCs w:val="20"/>
          <w:lang w:val="lv-LV"/>
        </w:rPr>
      </w:pPr>
      <w:r w:rsidRPr="00F358E4">
        <w:rPr>
          <w:bCs/>
          <w:sz w:val="20"/>
          <w:szCs w:val="20"/>
          <w:lang w:val="lv-LV"/>
        </w:rPr>
        <w:t xml:space="preserve">Tāpēc viņš raksta par trim skaidriem mērķiem, kas palīdzēs tikt galā ar šīm briesmām (Kol. 2:2 NVI): </w:t>
      </w:r>
      <w:r w:rsidR="00EB28A1" w:rsidRPr="00F358E4">
        <w:rPr>
          <w:bCs/>
          <w:sz w:val="20"/>
          <w:szCs w:val="20"/>
          <w:lang w:val="lv-LV"/>
        </w:rPr>
        <w:t>lai viņi saņemtu iedrošinājumu</w:t>
      </w:r>
      <w:r w:rsidRPr="00F358E4">
        <w:rPr>
          <w:bCs/>
          <w:sz w:val="20"/>
          <w:szCs w:val="20"/>
          <w:lang w:val="lv-LV"/>
        </w:rPr>
        <w:t xml:space="preserve">; </w:t>
      </w:r>
      <w:r w:rsidR="00EB28A1" w:rsidRPr="00F358E4">
        <w:rPr>
          <w:bCs/>
          <w:sz w:val="20"/>
          <w:szCs w:val="20"/>
          <w:lang w:val="lv-LV"/>
        </w:rPr>
        <w:t>palikt vienotiem mīlestībā</w:t>
      </w:r>
      <w:r w:rsidRPr="00F358E4">
        <w:rPr>
          <w:bCs/>
          <w:sz w:val="20"/>
          <w:szCs w:val="20"/>
          <w:lang w:val="lv-LV"/>
        </w:rPr>
        <w:t xml:space="preserve">; </w:t>
      </w:r>
      <w:r w:rsidR="00EB28A1" w:rsidRPr="00F358E4">
        <w:rPr>
          <w:bCs/>
          <w:sz w:val="20"/>
          <w:szCs w:val="20"/>
          <w:lang w:val="lv-LV"/>
        </w:rPr>
        <w:t>un lai būtu visas bagātības, kas rodas no pārliecības un izpratnes</w:t>
      </w:r>
      <w:r>
        <w:rPr>
          <w:bCs/>
          <w:sz w:val="20"/>
          <w:szCs w:val="20"/>
          <w:lang w:val="lv-LV"/>
        </w:rPr>
        <w:t>.</w:t>
      </w:r>
      <w:r w:rsidRPr="00F358E4">
        <w:rPr>
          <w:bCs/>
          <w:sz w:val="20"/>
          <w:szCs w:val="20"/>
          <w:lang w:val="lv-LV"/>
        </w:rPr>
        <w:t xml:space="preserve"> Tā viņi iepazīs Dieva noslēpumu, proti, Kristu.</w:t>
      </w:r>
    </w:p>
    <w:p w14:paraId="4B43924C" w14:textId="77777777" w:rsidR="00F358E4" w:rsidRPr="00F358E4" w:rsidRDefault="00F358E4" w:rsidP="00F358E4">
      <w:pPr>
        <w:pStyle w:val="Prrafodelista"/>
        <w:numPr>
          <w:ilvl w:val="2"/>
          <w:numId w:val="1"/>
        </w:numPr>
        <w:rPr>
          <w:sz w:val="20"/>
          <w:szCs w:val="20"/>
          <w:lang w:val="lv-LV"/>
        </w:rPr>
      </w:pPr>
      <w:r w:rsidRPr="00F358E4">
        <w:rPr>
          <w:bCs/>
          <w:sz w:val="20"/>
          <w:szCs w:val="20"/>
          <w:lang w:val="lv-LV"/>
        </w:rPr>
        <w:t>Pirms identificēt viltus mācības, kolosiešiem tiek izteikta divkārša uzslava: viņiem ir laba kārtība un ir stingri ticībā (Kol. 2:5).</w:t>
      </w:r>
    </w:p>
    <w:p w14:paraId="7A504E30" w14:textId="77777777" w:rsidR="00F358E4" w:rsidRPr="00F358E4" w:rsidRDefault="00F358E4" w:rsidP="00F358E4">
      <w:pPr>
        <w:pStyle w:val="Prrafodelista"/>
        <w:numPr>
          <w:ilvl w:val="2"/>
          <w:numId w:val="1"/>
        </w:numPr>
        <w:rPr>
          <w:sz w:val="20"/>
          <w:szCs w:val="20"/>
          <w:lang w:val="lv-LV"/>
        </w:rPr>
      </w:pPr>
      <w:r w:rsidRPr="00F358E4">
        <w:rPr>
          <w:bCs/>
          <w:sz w:val="20"/>
          <w:szCs w:val="20"/>
          <w:lang w:val="lv-LV"/>
        </w:rPr>
        <w:t>„Kārtība”, uz kuru Pāvils šeit atsaucas, attiecas uz kārtību dievkalpojumā un dažādās draudzes aktivitātēs. Ir jābūt vadībai un atbildības sadalei; aktivitātes ir jāveic ar pienācīgu cieņu utt. Tas veicinās labāku evaņģēlija sludināšanu un pasargās no dažām kļūdām.</w:t>
      </w:r>
    </w:p>
    <w:p w14:paraId="1394B640" w14:textId="77777777" w:rsidR="00F358E4" w:rsidRPr="00F358E4" w:rsidRDefault="00F358E4" w:rsidP="00F358E4">
      <w:pPr>
        <w:pStyle w:val="Prrafodelista"/>
        <w:numPr>
          <w:ilvl w:val="1"/>
          <w:numId w:val="1"/>
        </w:numPr>
        <w:rPr>
          <w:b/>
          <w:bCs/>
          <w:sz w:val="20"/>
          <w:szCs w:val="20"/>
          <w:lang w:val="lv-LV"/>
        </w:rPr>
      </w:pPr>
      <w:r w:rsidRPr="00F358E4">
        <w:rPr>
          <w:b/>
          <w:bCs/>
          <w:sz w:val="20"/>
          <w:szCs w:val="20"/>
          <w:lang w:val="lv-LV"/>
        </w:rPr>
        <w:t>Sakņoti Kristū</w:t>
      </w:r>
      <w:r w:rsidRPr="00F358E4">
        <w:rPr>
          <w:b/>
          <w:bCs/>
          <w:sz w:val="20"/>
          <w:szCs w:val="20"/>
        </w:rPr>
        <w:t xml:space="preserve"> (</w:t>
      </w:r>
      <w:r w:rsidRPr="00F358E4">
        <w:rPr>
          <w:b/>
          <w:bCs/>
          <w:sz w:val="20"/>
          <w:szCs w:val="20"/>
          <w:lang w:val="lv-LV"/>
        </w:rPr>
        <w:t xml:space="preserve">Kolosiešiem </w:t>
      </w:r>
      <w:r w:rsidRPr="00F358E4">
        <w:rPr>
          <w:b/>
          <w:bCs/>
          <w:sz w:val="20"/>
          <w:szCs w:val="20"/>
        </w:rPr>
        <w:t>2:6-8)</w:t>
      </w:r>
    </w:p>
    <w:p w14:paraId="48E5B6B3" w14:textId="77777777" w:rsidR="00F358E4" w:rsidRPr="00F358E4" w:rsidRDefault="00F358E4" w:rsidP="00F358E4">
      <w:pPr>
        <w:pStyle w:val="Prrafodelista"/>
        <w:numPr>
          <w:ilvl w:val="2"/>
          <w:numId w:val="1"/>
        </w:numPr>
        <w:rPr>
          <w:sz w:val="20"/>
          <w:szCs w:val="20"/>
          <w:lang w:val="lv-LV"/>
        </w:rPr>
      </w:pPr>
      <w:r w:rsidRPr="00F358E4">
        <w:rPr>
          <w:bCs/>
          <w:sz w:val="20"/>
          <w:szCs w:val="20"/>
          <w:lang w:val="lv-LV"/>
        </w:rPr>
        <w:t>Mēs iegūstam pestīšanu, pieņemot Personu, nevis pieņemot doktrīnas (Kol. 2:6). Tomēr tās ir nepieciešamas. Pāvils mudina mūs staigāt Kristū, “kā ir mācīts” (Kol. 2:7b).</w:t>
      </w:r>
    </w:p>
    <w:p w14:paraId="2F9ED55C" w14:textId="77777777" w:rsidR="00F358E4" w:rsidRPr="00F358E4" w:rsidRDefault="00F358E4" w:rsidP="00F358E4">
      <w:pPr>
        <w:pStyle w:val="Prrafodelista"/>
        <w:numPr>
          <w:ilvl w:val="2"/>
          <w:numId w:val="1"/>
        </w:numPr>
        <w:rPr>
          <w:sz w:val="20"/>
          <w:szCs w:val="20"/>
          <w:lang w:val="lv-LV"/>
        </w:rPr>
      </w:pPr>
      <w:r w:rsidRPr="00F358E4">
        <w:rPr>
          <w:bCs/>
          <w:sz w:val="20"/>
          <w:szCs w:val="20"/>
          <w:lang w:val="lv-LV"/>
        </w:rPr>
        <w:t>Kad ejam kopā ar Jēzu, mēs sakņojamies (iesakņojamies) Viņā. Metaforiski tas būtu, „stādīti, lai parādītu Tā Kunga godību” (Jes. 61:3 DHHe). Mēs esam „koki”, kas turamies pie Jēzus un Viņa mācībām (Ps. 1:3).</w:t>
      </w:r>
    </w:p>
    <w:p w14:paraId="18E44EBF" w14:textId="77777777" w:rsidR="00F358E4" w:rsidRPr="00F358E4" w:rsidRDefault="00F358E4" w:rsidP="00F358E4">
      <w:pPr>
        <w:pStyle w:val="Prrafodelista"/>
        <w:numPr>
          <w:ilvl w:val="2"/>
          <w:numId w:val="1"/>
        </w:numPr>
        <w:rPr>
          <w:sz w:val="20"/>
          <w:szCs w:val="20"/>
          <w:lang w:val="lv-LV"/>
        </w:rPr>
      </w:pPr>
      <w:r w:rsidRPr="00F358E4">
        <w:rPr>
          <w:bCs/>
          <w:sz w:val="20"/>
          <w:szCs w:val="20"/>
          <w:lang w:val="pt-BR"/>
        </w:rPr>
        <w:t>Tomēr ir divu veidu doktrīnas</w:t>
      </w:r>
    </w:p>
    <w:p w14:paraId="0AAA4B88" w14:textId="65BF8160" w:rsidR="00EB28A1" w:rsidRPr="00EB28A1" w:rsidRDefault="00EB28A1" w:rsidP="00EB28A1">
      <w:pPr>
        <w:pStyle w:val="Prrafodelista"/>
        <w:numPr>
          <w:ilvl w:val="3"/>
          <w:numId w:val="1"/>
        </w:numPr>
        <w:rPr>
          <w:iCs/>
          <w:sz w:val="20"/>
          <w:szCs w:val="20"/>
          <w:lang w:val="lv-LV"/>
        </w:rPr>
      </w:pPr>
      <w:r w:rsidRPr="00EB28A1">
        <w:rPr>
          <w:bCs/>
          <w:i/>
          <w:iCs/>
          <w:sz w:val="20"/>
          <w:szCs w:val="20"/>
          <w:u w:val="single"/>
          <w:lang w:val="lv-LV"/>
        </w:rPr>
        <w:t>Saskaņā ar Kristu un viņa mācībām, kas rakstītas Bībelē.</w:t>
      </w:r>
      <w:r w:rsidRPr="00EB28A1">
        <w:rPr>
          <w:bCs/>
          <w:iCs/>
          <w:sz w:val="20"/>
          <w:szCs w:val="20"/>
          <w:lang w:val="lv-LV"/>
        </w:rPr>
        <w:t xml:space="preserve"> Mēs esam stipri ticībā, mācīti, pāri plūsdami pateicībā (Kol. 2:7)</w:t>
      </w:r>
    </w:p>
    <w:p w14:paraId="6E7268EF" w14:textId="1F95493F" w:rsidR="000E549F" w:rsidRPr="00EB28A1" w:rsidRDefault="00EB28A1" w:rsidP="00EB28A1">
      <w:pPr>
        <w:pStyle w:val="Prrafodelista"/>
        <w:numPr>
          <w:ilvl w:val="3"/>
          <w:numId w:val="1"/>
        </w:numPr>
        <w:rPr>
          <w:iCs/>
          <w:sz w:val="20"/>
          <w:szCs w:val="20"/>
          <w:lang w:val="lv-LV"/>
        </w:rPr>
      </w:pPr>
      <w:r w:rsidRPr="00EB28A1">
        <w:rPr>
          <w:bCs/>
          <w:i/>
          <w:iCs/>
          <w:sz w:val="20"/>
          <w:szCs w:val="20"/>
          <w:u w:val="single"/>
          <w:lang w:val="lv-LV"/>
        </w:rPr>
        <w:t xml:space="preserve">Ar savām filozofijām, tukšām maldināšanām, kas balstās uz cilvēku tradīcijām. </w:t>
      </w:r>
      <w:r w:rsidRPr="00EB28A1">
        <w:rPr>
          <w:bCs/>
          <w:iCs/>
          <w:sz w:val="20"/>
          <w:szCs w:val="20"/>
          <w:lang w:val="lv-LV"/>
        </w:rPr>
        <w:t>Kas maldina, kas tiesā un atņem jums jūsu balvu (Kol. 2:8, 16, 18)</w:t>
      </w:r>
    </w:p>
    <w:p w14:paraId="461E5C67" w14:textId="77777777" w:rsidR="00F358E4" w:rsidRPr="00F358E4" w:rsidRDefault="00F358E4" w:rsidP="00F358E4">
      <w:pPr>
        <w:pStyle w:val="Prrafodelista"/>
        <w:numPr>
          <w:ilvl w:val="1"/>
          <w:numId w:val="1"/>
        </w:numPr>
        <w:rPr>
          <w:b/>
          <w:bCs/>
          <w:sz w:val="20"/>
          <w:szCs w:val="20"/>
          <w:lang w:val="lv-LV"/>
        </w:rPr>
      </w:pPr>
      <w:r w:rsidRPr="00F358E4">
        <w:rPr>
          <w:b/>
          <w:bCs/>
          <w:sz w:val="20"/>
          <w:szCs w:val="20"/>
          <w:lang w:val="lv-LV"/>
        </w:rPr>
        <w:t>Bauslība, kas piesista krustā</w:t>
      </w:r>
      <w:r w:rsidRPr="00EB28A1">
        <w:rPr>
          <w:b/>
          <w:bCs/>
          <w:sz w:val="20"/>
          <w:szCs w:val="20"/>
          <w:lang w:val="lv-LV"/>
        </w:rPr>
        <w:t xml:space="preserve"> (</w:t>
      </w:r>
      <w:r w:rsidRPr="00F358E4">
        <w:rPr>
          <w:b/>
          <w:bCs/>
          <w:sz w:val="20"/>
          <w:szCs w:val="20"/>
          <w:lang w:val="lv-LV"/>
        </w:rPr>
        <w:t>Kolosiešiem</w:t>
      </w:r>
      <w:r w:rsidRPr="00EB28A1">
        <w:rPr>
          <w:b/>
          <w:bCs/>
          <w:sz w:val="20"/>
          <w:szCs w:val="20"/>
          <w:lang w:val="lv-LV"/>
        </w:rPr>
        <w:t xml:space="preserve"> 2:9-15)</w:t>
      </w:r>
    </w:p>
    <w:p w14:paraId="343404CB"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 xml:space="preserve">Ābrahāms apstiprināja savu derību ar Dievu, veicot apgraizīšanu (1. Moz. 17:11). Mēs apstiprinām savu derību ar Jēzu, veicot kristību, kas ir “apgraizīšana Kristū” (Kol. 2:11-12). Tas nozīmē, ka fiziskā apgraizīšana vairs nav nepieciešama. </w:t>
      </w:r>
    </w:p>
    <w:p w14:paraId="284C4888" w14:textId="4AA8ABCC" w:rsidR="00EB28A1" w:rsidRPr="00EB28A1" w:rsidRDefault="00EB28A1" w:rsidP="00EB28A1">
      <w:pPr>
        <w:pStyle w:val="Prrafodelista"/>
        <w:numPr>
          <w:ilvl w:val="2"/>
          <w:numId w:val="1"/>
        </w:numPr>
        <w:rPr>
          <w:sz w:val="20"/>
          <w:szCs w:val="20"/>
          <w:lang w:val="lv-LV"/>
        </w:rPr>
      </w:pPr>
      <w:r w:rsidRPr="00EB28A1">
        <w:rPr>
          <w:bCs/>
          <w:sz w:val="20"/>
          <w:szCs w:val="20"/>
          <w:lang w:val="lv-LV"/>
        </w:rPr>
        <w:t>Pēc tam, kad Pāvils ir skaidri izklāstījis šo punktu, viņš runā par Jēzus darbu uz krusta. Ko Jēzus sniedz?</w:t>
      </w:r>
    </w:p>
    <w:p w14:paraId="01971B60" w14:textId="77777777" w:rsidR="000E549F" w:rsidRPr="00EB28A1" w:rsidRDefault="00EB28A1" w:rsidP="00EB28A1">
      <w:pPr>
        <w:pStyle w:val="Prrafodelista"/>
        <w:numPr>
          <w:ilvl w:val="3"/>
          <w:numId w:val="1"/>
        </w:numPr>
        <w:rPr>
          <w:sz w:val="20"/>
          <w:szCs w:val="20"/>
          <w:lang w:val="lv-LV"/>
        </w:rPr>
      </w:pPr>
      <w:r w:rsidRPr="00EB28A1">
        <w:rPr>
          <w:bCs/>
          <w:sz w:val="20"/>
          <w:szCs w:val="20"/>
          <w:lang w:val="lv-LV"/>
        </w:rPr>
        <w:t>Viņš mums dod dzīvību, piedod mūsu grēkus (Kol. 2:13)</w:t>
      </w:r>
    </w:p>
    <w:p w14:paraId="1D01EFD8" w14:textId="77777777" w:rsidR="000E549F" w:rsidRPr="00EB28A1" w:rsidRDefault="00EB28A1" w:rsidP="00EB28A1">
      <w:pPr>
        <w:pStyle w:val="Prrafodelista"/>
        <w:numPr>
          <w:ilvl w:val="3"/>
          <w:numId w:val="1"/>
        </w:numPr>
        <w:rPr>
          <w:sz w:val="20"/>
          <w:szCs w:val="20"/>
          <w:lang w:val="lv-LV"/>
        </w:rPr>
      </w:pPr>
      <w:r w:rsidRPr="00EB28A1">
        <w:rPr>
          <w:bCs/>
          <w:sz w:val="20"/>
          <w:szCs w:val="20"/>
          <w:lang w:val="lv-LV"/>
        </w:rPr>
        <w:t>Viņš izdeldējis pret mums vērsto parādu rakstu (Kol. 2:14)</w:t>
      </w:r>
    </w:p>
    <w:p w14:paraId="6E5AED43" w14:textId="77777777" w:rsidR="000E549F" w:rsidRPr="00EB28A1" w:rsidRDefault="00EB28A1" w:rsidP="00EB28A1">
      <w:pPr>
        <w:pStyle w:val="Prrafodelista"/>
        <w:numPr>
          <w:ilvl w:val="3"/>
          <w:numId w:val="1"/>
        </w:numPr>
        <w:rPr>
          <w:sz w:val="20"/>
          <w:szCs w:val="20"/>
          <w:lang w:val="lv-LV"/>
        </w:rPr>
      </w:pPr>
      <w:r w:rsidRPr="00EB28A1">
        <w:rPr>
          <w:bCs/>
          <w:sz w:val="20"/>
          <w:szCs w:val="20"/>
          <w:lang w:val="lv-LV"/>
        </w:rPr>
        <w:t>Viņš uzvarējis visas pretvaras un ļaunā spēkus (Kol. 2:15)</w:t>
      </w:r>
    </w:p>
    <w:p w14:paraId="3C5343BA"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Efeziešiem 2:14-15 Pāvils paskaidro, ka „likums” vai „noteikums”, kas bija pretīgs, kā ceremoniju likums, kas veidoja šķiršanas starpsienu starp jūdiem un pagāniem.</w:t>
      </w:r>
    </w:p>
    <w:p w14:paraId="615A0AF0"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Šodien vairs nav jāuztraucas par Vecās Derības ceremoniālo likumu ievērošanu, jo tie ir piepildīti un beigušies Kristū.</w:t>
      </w:r>
    </w:p>
    <w:p w14:paraId="508A0457" w14:textId="77777777" w:rsidR="00F358E4" w:rsidRPr="00F358E4" w:rsidRDefault="00F358E4" w:rsidP="00F358E4">
      <w:pPr>
        <w:pStyle w:val="Prrafodelista"/>
        <w:numPr>
          <w:ilvl w:val="0"/>
          <w:numId w:val="1"/>
        </w:numPr>
        <w:rPr>
          <w:b/>
          <w:bCs/>
          <w:sz w:val="20"/>
          <w:szCs w:val="20"/>
          <w:lang w:val="lv-LV"/>
        </w:rPr>
      </w:pPr>
      <w:r w:rsidRPr="00F358E4">
        <w:rPr>
          <w:b/>
          <w:bCs/>
          <w:sz w:val="20"/>
          <w:szCs w:val="20"/>
          <w:lang w:val="lv-LV"/>
        </w:rPr>
        <w:t>Problēmas, kas satricina ticību</w:t>
      </w:r>
      <w:r w:rsidRPr="00F358E4">
        <w:rPr>
          <w:b/>
          <w:bCs/>
          <w:sz w:val="20"/>
          <w:szCs w:val="20"/>
        </w:rPr>
        <w:t>:</w:t>
      </w:r>
    </w:p>
    <w:p w14:paraId="1D70D7F9" w14:textId="77777777" w:rsidR="00F358E4" w:rsidRPr="00F358E4" w:rsidRDefault="00F358E4" w:rsidP="00F358E4">
      <w:pPr>
        <w:pStyle w:val="Prrafodelista"/>
        <w:numPr>
          <w:ilvl w:val="1"/>
          <w:numId w:val="1"/>
        </w:numPr>
        <w:rPr>
          <w:b/>
          <w:bCs/>
          <w:sz w:val="20"/>
          <w:szCs w:val="20"/>
          <w:lang w:val="lv-LV"/>
        </w:rPr>
      </w:pPr>
      <w:r w:rsidRPr="00F358E4">
        <w:rPr>
          <w:b/>
          <w:bCs/>
          <w:sz w:val="20"/>
          <w:szCs w:val="20"/>
          <w:lang w:val="lv-LV"/>
        </w:rPr>
        <w:t>Svētki, jaunie mēneši un sabati (Kolosiešiem 2:16-19)</w:t>
      </w:r>
    </w:p>
    <w:p w14:paraId="60EE152F"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Līdzās apgraizīšanai bija arī citi noteikumi, kas jūdus atšķīra no pagāniem: tie bija rituāli un reliģiskie svētki.</w:t>
      </w:r>
    </w:p>
    <w:p w14:paraId="28AFA96E"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Pāvils jau bija skaidri izskaidrojis apgraizīšanas nozīmi. Tagad, izmantojot vārdu „tāpēc”, Pāvils norāda uz „akta” (ceremoniju likumu) atcelšanas sekām: vairs nebija obligāti jāievēro rituāli un svētki, ko Jēzus izpildīja, mirstot pie krusta (Mt. 27:51; Kol. 2:16), lai iegūtu pestīšanu.</w:t>
      </w:r>
    </w:p>
    <w:p w14:paraId="7603B660"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Pāvils, šķiet, citē Hozejas 2:11, lai vienā teikumā apkopotu visu svētnīcas ceremoniālo sistēmu. Tas nozīmē, ka šeit minētie sabati ir septiņi rituālie sabati (kas tika ievērotas neatkarīgi no nedēļas dienām, kurās tās iekrita), nevis iknedēļas sabatā (kas iekļauta morālajā likumā, ir universāla un attiecas uz visiem, gan jūdiem, gan pagāniem).</w:t>
      </w:r>
    </w:p>
    <w:p w14:paraId="093BC4E3" w14:textId="77777777" w:rsidR="00F358E4" w:rsidRPr="00F358E4" w:rsidRDefault="00F358E4" w:rsidP="00F358E4">
      <w:pPr>
        <w:pStyle w:val="Prrafodelista"/>
        <w:numPr>
          <w:ilvl w:val="1"/>
          <w:numId w:val="1"/>
        </w:numPr>
        <w:rPr>
          <w:b/>
          <w:bCs/>
          <w:sz w:val="20"/>
          <w:szCs w:val="20"/>
          <w:lang w:val="lv-LV"/>
        </w:rPr>
      </w:pPr>
      <w:r w:rsidRPr="00F358E4">
        <w:rPr>
          <w:b/>
          <w:bCs/>
          <w:sz w:val="20"/>
          <w:szCs w:val="20"/>
          <w:lang w:val="lv-LV"/>
        </w:rPr>
        <w:t>Cilvēku pavēles</w:t>
      </w:r>
      <w:r w:rsidRPr="00F358E4">
        <w:rPr>
          <w:b/>
          <w:bCs/>
          <w:sz w:val="20"/>
          <w:szCs w:val="20"/>
        </w:rPr>
        <w:t xml:space="preserve"> (</w:t>
      </w:r>
      <w:r w:rsidRPr="00F358E4">
        <w:rPr>
          <w:b/>
          <w:bCs/>
          <w:sz w:val="20"/>
          <w:szCs w:val="20"/>
          <w:lang w:val="lv-LV"/>
        </w:rPr>
        <w:t>Kolosiešiem</w:t>
      </w:r>
      <w:r w:rsidRPr="00F358E4">
        <w:rPr>
          <w:b/>
          <w:bCs/>
          <w:sz w:val="20"/>
          <w:szCs w:val="20"/>
        </w:rPr>
        <w:t xml:space="preserve"> 2:20-23)</w:t>
      </w:r>
    </w:p>
    <w:p w14:paraId="3766C703"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Viltus skolotāji, kurus Pāvils vairākkārt piemin savās vēstulēs, bija jūdi, kuri mācīja, lai iegūtu pestīšanu, ir jāievēro jūdu likumi (Ap.d. 15:1, 5). Šie likumi ietvēra arī daudzus rabīnu izstrādātus noteikumus.</w:t>
      </w:r>
    </w:p>
    <w:p w14:paraId="7CED90CF"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Turpinot, kristībā līdz ar Kristu esam miruši, uzcelti uz apustuļu un praviešu „pamatiem” un dzīvojam Kristum. Ja vēl joprojām uztraucamies, piemēram, par ceremonālo nešķīstību, mēs joprojām dzīvojam vecajā pasaulē un uztraucamies par lietām, kas pazūd (Kol. 2:20-22).</w:t>
      </w:r>
    </w:p>
    <w:p w14:paraId="40D9436B"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Tomēr Pāvils paskaidro, ka jūdiem, kuri ir pieraduši pie šiem rituāliem, tiem ir zināma morāla vērtība, lai gan tie vairs nav derīgi sirdsatjaunošanai un pārveidošanai (Kol. 2:23).</w:t>
      </w:r>
    </w:p>
    <w:p w14:paraId="69FC4133" w14:textId="77777777" w:rsidR="00EB28A1" w:rsidRPr="00EB28A1" w:rsidRDefault="00EB28A1" w:rsidP="00EB28A1">
      <w:pPr>
        <w:pStyle w:val="Prrafodelista"/>
        <w:numPr>
          <w:ilvl w:val="2"/>
          <w:numId w:val="1"/>
        </w:numPr>
        <w:rPr>
          <w:sz w:val="20"/>
          <w:szCs w:val="20"/>
          <w:lang w:val="lv-LV"/>
        </w:rPr>
      </w:pPr>
      <w:r w:rsidRPr="00EB28A1">
        <w:rPr>
          <w:bCs/>
          <w:sz w:val="20"/>
          <w:szCs w:val="20"/>
          <w:lang w:val="lv-LV"/>
        </w:rPr>
        <w:t>Kopumā mums jāvadās pēc Svētajos Rakstos ietvertajām mācībām, kas ir Dieva iedvesmoti, nevis pēc cilvēku filozofiskām teorijām un mācībām.</w:t>
      </w:r>
    </w:p>
    <w:sectPr w:rsidR="00EB28A1" w:rsidRPr="00EB28A1"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C3D40E3"/>
    <w:multiLevelType w:val="hybridMultilevel"/>
    <w:tmpl w:val="289A1234"/>
    <w:lvl w:ilvl="0" w:tplc="D18ED63C">
      <w:start w:val="1"/>
      <w:numFmt w:val="bullet"/>
      <w:lvlText w:val="•"/>
      <w:lvlJc w:val="left"/>
      <w:pPr>
        <w:tabs>
          <w:tab w:val="num" w:pos="720"/>
        </w:tabs>
        <w:ind w:left="720" w:hanging="360"/>
      </w:pPr>
      <w:rPr>
        <w:rFonts w:ascii="Times New Roman" w:hAnsi="Times New Roman" w:hint="default"/>
      </w:rPr>
    </w:lvl>
    <w:lvl w:ilvl="1" w:tplc="3550C450" w:tentative="1">
      <w:start w:val="1"/>
      <w:numFmt w:val="bullet"/>
      <w:lvlText w:val="•"/>
      <w:lvlJc w:val="left"/>
      <w:pPr>
        <w:tabs>
          <w:tab w:val="num" w:pos="1440"/>
        </w:tabs>
        <w:ind w:left="1440" w:hanging="360"/>
      </w:pPr>
      <w:rPr>
        <w:rFonts w:ascii="Times New Roman" w:hAnsi="Times New Roman" w:hint="default"/>
      </w:rPr>
    </w:lvl>
    <w:lvl w:ilvl="2" w:tplc="A636D212" w:tentative="1">
      <w:start w:val="1"/>
      <w:numFmt w:val="bullet"/>
      <w:lvlText w:val="•"/>
      <w:lvlJc w:val="left"/>
      <w:pPr>
        <w:tabs>
          <w:tab w:val="num" w:pos="2160"/>
        </w:tabs>
        <w:ind w:left="2160" w:hanging="360"/>
      </w:pPr>
      <w:rPr>
        <w:rFonts w:ascii="Times New Roman" w:hAnsi="Times New Roman" w:hint="default"/>
      </w:rPr>
    </w:lvl>
    <w:lvl w:ilvl="3" w:tplc="B7943502" w:tentative="1">
      <w:start w:val="1"/>
      <w:numFmt w:val="bullet"/>
      <w:lvlText w:val="•"/>
      <w:lvlJc w:val="left"/>
      <w:pPr>
        <w:tabs>
          <w:tab w:val="num" w:pos="2880"/>
        </w:tabs>
        <w:ind w:left="2880" w:hanging="360"/>
      </w:pPr>
      <w:rPr>
        <w:rFonts w:ascii="Times New Roman" w:hAnsi="Times New Roman" w:hint="default"/>
      </w:rPr>
    </w:lvl>
    <w:lvl w:ilvl="4" w:tplc="11987A08" w:tentative="1">
      <w:start w:val="1"/>
      <w:numFmt w:val="bullet"/>
      <w:lvlText w:val="•"/>
      <w:lvlJc w:val="left"/>
      <w:pPr>
        <w:tabs>
          <w:tab w:val="num" w:pos="3600"/>
        </w:tabs>
        <w:ind w:left="3600" w:hanging="360"/>
      </w:pPr>
      <w:rPr>
        <w:rFonts w:ascii="Times New Roman" w:hAnsi="Times New Roman" w:hint="default"/>
      </w:rPr>
    </w:lvl>
    <w:lvl w:ilvl="5" w:tplc="FF12FED2" w:tentative="1">
      <w:start w:val="1"/>
      <w:numFmt w:val="bullet"/>
      <w:lvlText w:val="•"/>
      <w:lvlJc w:val="left"/>
      <w:pPr>
        <w:tabs>
          <w:tab w:val="num" w:pos="4320"/>
        </w:tabs>
        <w:ind w:left="4320" w:hanging="360"/>
      </w:pPr>
      <w:rPr>
        <w:rFonts w:ascii="Times New Roman" w:hAnsi="Times New Roman" w:hint="default"/>
      </w:rPr>
    </w:lvl>
    <w:lvl w:ilvl="6" w:tplc="696CE122" w:tentative="1">
      <w:start w:val="1"/>
      <w:numFmt w:val="bullet"/>
      <w:lvlText w:val="•"/>
      <w:lvlJc w:val="left"/>
      <w:pPr>
        <w:tabs>
          <w:tab w:val="num" w:pos="5040"/>
        </w:tabs>
        <w:ind w:left="5040" w:hanging="360"/>
      </w:pPr>
      <w:rPr>
        <w:rFonts w:ascii="Times New Roman" w:hAnsi="Times New Roman" w:hint="default"/>
      </w:rPr>
    </w:lvl>
    <w:lvl w:ilvl="7" w:tplc="6B66B61C" w:tentative="1">
      <w:start w:val="1"/>
      <w:numFmt w:val="bullet"/>
      <w:lvlText w:val="•"/>
      <w:lvlJc w:val="left"/>
      <w:pPr>
        <w:tabs>
          <w:tab w:val="num" w:pos="5760"/>
        </w:tabs>
        <w:ind w:left="5760" w:hanging="360"/>
      </w:pPr>
      <w:rPr>
        <w:rFonts w:ascii="Times New Roman" w:hAnsi="Times New Roman" w:hint="default"/>
      </w:rPr>
    </w:lvl>
    <w:lvl w:ilvl="8" w:tplc="C4847B8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D0369A7"/>
    <w:multiLevelType w:val="hybridMultilevel"/>
    <w:tmpl w:val="EFC852B2"/>
    <w:lvl w:ilvl="0" w:tplc="003C679A">
      <w:start w:val="1"/>
      <w:numFmt w:val="bullet"/>
      <w:lvlText w:val="•"/>
      <w:lvlJc w:val="left"/>
      <w:pPr>
        <w:tabs>
          <w:tab w:val="num" w:pos="720"/>
        </w:tabs>
        <w:ind w:left="720" w:hanging="360"/>
      </w:pPr>
      <w:rPr>
        <w:rFonts w:ascii="Times New Roman" w:hAnsi="Times New Roman" w:hint="default"/>
      </w:rPr>
    </w:lvl>
    <w:lvl w:ilvl="1" w:tplc="E81E5934" w:tentative="1">
      <w:start w:val="1"/>
      <w:numFmt w:val="bullet"/>
      <w:lvlText w:val="•"/>
      <w:lvlJc w:val="left"/>
      <w:pPr>
        <w:tabs>
          <w:tab w:val="num" w:pos="1440"/>
        </w:tabs>
        <w:ind w:left="1440" w:hanging="360"/>
      </w:pPr>
      <w:rPr>
        <w:rFonts w:ascii="Times New Roman" w:hAnsi="Times New Roman" w:hint="default"/>
      </w:rPr>
    </w:lvl>
    <w:lvl w:ilvl="2" w:tplc="B6EACD8A" w:tentative="1">
      <w:start w:val="1"/>
      <w:numFmt w:val="bullet"/>
      <w:lvlText w:val="•"/>
      <w:lvlJc w:val="left"/>
      <w:pPr>
        <w:tabs>
          <w:tab w:val="num" w:pos="2160"/>
        </w:tabs>
        <w:ind w:left="2160" w:hanging="360"/>
      </w:pPr>
      <w:rPr>
        <w:rFonts w:ascii="Times New Roman" w:hAnsi="Times New Roman" w:hint="default"/>
      </w:rPr>
    </w:lvl>
    <w:lvl w:ilvl="3" w:tplc="D5581FCA" w:tentative="1">
      <w:start w:val="1"/>
      <w:numFmt w:val="bullet"/>
      <w:lvlText w:val="•"/>
      <w:lvlJc w:val="left"/>
      <w:pPr>
        <w:tabs>
          <w:tab w:val="num" w:pos="2880"/>
        </w:tabs>
        <w:ind w:left="2880" w:hanging="360"/>
      </w:pPr>
      <w:rPr>
        <w:rFonts w:ascii="Times New Roman" w:hAnsi="Times New Roman" w:hint="default"/>
      </w:rPr>
    </w:lvl>
    <w:lvl w:ilvl="4" w:tplc="04AE0A7C" w:tentative="1">
      <w:start w:val="1"/>
      <w:numFmt w:val="bullet"/>
      <w:lvlText w:val="•"/>
      <w:lvlJc w:val="left"/>
      <w:pPr>
        <w:tabs>
          <w:tab w:val="num" w:pos="3600"/>
        </w:tabs>
        <w:ind w:left="3600" w:hanging="360"/>
      </w:pPr>
      <w:rPr>
        <w:rFonts w:ascii="Times New Roman" w:hAnsi="Times New Roman" w:hint="default"/>
      </w:rPr>
    </w:lvl>
    <w:lvl w:ilvl="5" w:tplc="84D8C7B4" w:tentative="1">
      <w:start w:val="1"/>
      <w:numFmt w:val="bullet"/>
      <w:lvlText w:val="•"/>
      <w:lvlJc w:val="left"/>
      <w:pPr>
        <w:tabs>
          <w:tab w:val="num" w:pos="4320"/>
        </w:tabs>
        <w:ind w:left="4320" w:hanging="360"/>
      </w:pPr>
      <w:rPr>
        <w:rFonts w:ascii="Times New Roman" w:hAnsi="Times New Roman" w:hint="default"/>
      </w:rPr>
    </w:lvl>
    <w:lvl w:ilvl="6" w:tplc="F45C02F0" w:tentative="1">
      <w:start w:val="1"/>
      <w:numFmt w:val="bullet"/>
      <w:lvlText w:val="•"/>
      <w:lvlJc w:val="left"/>
      <w:pPr>
        <w:tabs>
          <w:tab w:val="num" w:pos="5040"/>
        </w:tabs>
        <w:ind w:left="5040" w:hanging="360"/>
      </w:pPr>
      <w:rPr>
        <w:rFonts w:ascii="Times New Roman" w:hAnsi="Times New Roman" w:hint="default"/>
      </w:rPr>
    </w:lvl>
    <w:lvl w:ilvl="7" w:tplc="FD92626A" w:tentative="1">
      <w:start w:val="1"/>
      <w:numFmt w:val="bullet"/>
      <w:lvlText w:val="•"/>
      <w:lvlJc w:val="left"/>
      <w:pPr>
        <w:tabs>
          <w:tab w:val="num" w:pos="5760"/>
        </w:tabs>
        <w:ind w:left="5760" w:hanging="360"/>
      </w:pPr>
      <w:rPr>
        <w:rFonts w:ascii="Times New Roman" w:hAnsi="Times New Roman" w:hint="default"/>
      </w:rPr>
    </w:lvl>
    <w:lvl w:ilvl="8" w:tplc="080869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26B3A6A"/>
    <w:multiLevelType w:val="hybridMultilevel"/>
    <w:tmpl w:val="5FF6D674"/>
    <w:lvl w:ilvl="0" w:tplc="D5C22D58">
      <w:start w:val="1"/>
      <w:numFmt w:val="bullet"/>
      <w:lvlText w:val="•"/>
      <w:lvlJc w:val="left"/>
      <w:pPr>
        <w:tabs>
          <w:tab w:val="num" w:pos="720"/>
        </w:tabs>
        <w:ind w:left="720" w:hanging="360"/>
      </w:pPr>
      <w:rPr>
        <w:rFonts w:ascii="Times New Roman" w:hAnsi="Times New Roman" w:hint="default"/>
      </w:rPr>
    </w:lvl>
    <w:lvl w:ilvl="1" w:tplc="08367572" w:tentative="1">
      <w:start w:val="1"/>
      <w:numFmt w:val="bullet"/>
      <w:lvlText w:val="•"/>
      <w:lvlJc w:val="left"/>
      <w:pPr>
        <w:tabs>
          <w:tab w:val="num" w:pos="1440"/>
        </w:tabs>
        <w:ind w:left="1440" w:hanging="360"/>
      </w:pPr>
      <w:rPr>
        <w:rFonts w:ascii="Times New Roman" w:hAnsi="Times New Roman" w:hint="default"/>
      </w:rPr>
    </w:lvl>
    <w:lvl w:ilvl="2" w:tplc="38C42F32" w:tentative="1">
      <w:start w:val="1"/>
      <w:numFmt w:val="bullet"/>
      <w:lvlText w:val="•"/>
      <w:lvlJc w:val="left"/>
      <w:pPr>
        <w:tabs>
          <w:tab w:val="num" w:pos="2160"/>
        </w:tabs>
        <w:ind w:left="2160" w:hanging="360"/>
      </w:pPr>
      <w:rPr>
        <w:rFonts w:ascii="Times New Roman" w:hAnsi="Times New Roman" w:hint="default"/>
      </w:rPr>
    </w:lvl>
    <w:lvl w:ilvl="3" w:tplc="ECD071F2" w:tentative="1">
      <w:start w:val="1"/>
      <w:numFmt w:val="bullet"/>
      <w:lvlText w:val="•"/>
      <w:lvlJc w:val="left"/>
      <w:pPr>
        <w:tabs>
          <w:tab w:val="num" w:pos="2880"/>
        </w:tabs>
        <w:ind w:left="2880" w:hanging="360"/>
      </w:pPr>
      <w:rPr>
        <w:rFonts w:ascii="Times New Roman" w:hAnsi="Times New Roman" w:hint="default"/>
      </w:rPr>
    </w:lvl>
    <w:lvl w:ilvl="4" w:tplc="DA1E7380" w:tentative="1">
      <w:start w:val="1"/>
      <w:numFmt w:val="bullet"/>
      <w:lvlText w:val="•"/>
      <w:lvlJc w:val="left"/>
      <w:pPr>
        <w:tabs>
          <w:tab w:val="num" w:pos="3600"/>
        </w:tabs>
        <w:ind w:left="3600" w:hanging="360"/>
      </w:pPr>
      <w:rPr>
        <w:rFonts w:ascii="Times New Roman" w:hAnsi="Times New Roman" w:hint="default"/>
      </w:rPr>
    </w:lvl>
    <w:lvl w:ilvl="5" w:tplc="7B62EC74" w:tentative="1">
      <w:start w:val="1"/>
      <w:numFmt w:val="bullet"/>
      <w:lvlText w:val="•"/>
      <w:lvlJc w:val="left"/>
      <w:pPr>
        <w:tabs>
          <w:tab w:val="num" w:pos="4320"/>
        </w:tabs>
        <w:ind w:left="4320" w:hanging="360"/>
      </w:pPr>
      <w:rPr>
        <w:rFonts w:ascii="Times New Roman" w:hAnsi="Times New Roman" w:hint="default"/>
      </w:rPr>
    </w:lvl>
    <w:lvl w:ilvl="6" w:tplc="B606932C" w:tentative="1">
      <w:start w:val="1"/>
      <w:numFmt w:val="bullet"/>
      <w:lvlText w:val="•"/>
      <w:lvlJc w:val="left"/>
      <w:pPr>
        <w:tabs>
          <w:tab w:val="num" w:pos="5040"/>
        </w:tabs>
        <w:ind w:left="5040" w:hanging="360"/>
      </w:pPr>
      <w:rPr>
        <w:rFonts w:ascii="Times New Roman" w:hAnsi="Times New Roman" w:hint="default"/>
      </w:rPr>
    </w:lvl>
    <w:lvl w:ilvl="7" w:tplc="9948CD94" w:tentative="1">
      <w:start w:val="1"/>
      <w:numFmt w:val="bullet"/>
      <w:lvlText w:val="•"/>
      <w:lvlJc w:val="left"/>
      <w:pPr>
        <w:tabs>
          <w:tab w:val="num" w:pos="5760"/>
        </w:tabs>
        <w:ind w:left="5760" w:hanging="360"/>
      </w:pPr>
      <w:rPr>
        <w:rFonts w:ascii="Times New Roman" w:hAnsi="Times New Roman" w:hint="default"/>
      </w:rPr>
    </w:lvl>
    <w:lvl w:ilvl="8" w:tplc="1C9C0D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1B64545"/>
    <w:multiLevelType w:val="hybridMultilevel"/>
    <w:tmpl w:val="58C88056"/>
    <w:lvl w:ilvl="0" w:tplc="0AFA5BE8">
      <w:start w:val="1"/>
      <w:numFmt w:val="bullet"/>
      <w:lvlText w:val="•"/>
      <w:lvlJc w:val="left"/>
      <w:pPr>
        <w:tabs>
          <w:tab w:val="num" w:pos="720"/>
        </w:tabs>
        <w:ind w:left="720" w:hanging="360"/>
      </w:pPr>
      <w:rPr>
        <w:rFonts w:ascii="Times New Roman" w:hAnsi="Times New Roman" w:hint="default"/>
      </w:rPr>
    </w:lvl>
    <w:lvl w:ilvl="1" w:tplc="66E2713C">
      <w:start w:val="1016"/>
      <w:numFmt w:val="bullet"/>
      <w:lvlText w:val="•"/>
      <w:lvlJc w:val="left"/>
      <w:pPr>
        <w:tabs>
          <w:tab w:val="num" w:pos="1440"/>
        </w:tabs>
        <w:ind w:left="1440" w:hanging="360"/>
      </w:pPr>
      <w:rPr>
        <w:rFonts w:ascii="Times New Roman" w:hAnsi="Times New Roman" w:hint="default"/>
      </w:rPr>
    </w:lvl>
    <w:lvl w:ilvl="2" w:tplc="AA3AF208" w:tentative="1">
      <w:start w:val="1"/>
      <w:numFmt w:val="bullet"/>
      <w:lvlText w:val="•"/>
      <w:lvlJc w:val="left"/>
      <w:pPr>
        <w:tabs>
          <w:tab w:val="num" w:pos="2160"/>
        </w:tabs>
        <w:ind w:left="2160" w:hanging="360"/>
      </w:pPr>
      <w:rPr>
        <w:rFonts w:ascii="Times New Roman" w:hAnsi="Times New Roman" w:hint="default"/>
      </w:rPr>
    </w:lvl>
    <w:lvl w:ilvl="3" w:tplc="A7C6C2A0" w:tentative="1">
      <w:start w:val="1"/>
      <w:numFmt w:val="bullet"/>
      <w:lvlText w:val="•"/>
      <w:lvlJc w:val="left"/>
      <w:pPr>
        <w:tabs>
          <w:tab w:val="num" w:pos="2880"/>
        </w:tabs>
        <w:ind w:left="2880" w:hanging="360"/>
      </w:pPr>
      <w:rPr>
        <w:rFonts w:ascii="Times New Roman" w:hAnsi="Times New Roman" w:hint="default"/>
      </w:rPr>
    </w:lvl>
    <w:lvl w:ilvl="4" w:tplc="FF3EA016" w:tentative="1">
      <w:start w:val="1"/>
      <w:numFmt w:val="bullet"/>
      <w:lvlText w:val="•"/>
      <w:lvlJc w:val="left"/>
      <w:pPr>
        <w:tabs>
          <w:tab w:val="num" w:pos="3600"/>
        </w:tabs>
        <w:ind w:left="3600" w:hanging="360"/>
      </w:pPr>
      <w:rPr>
        <w:rFonts w:ascii="Times New Roman" w:hAnsi="Times New Roman" w:hint="default"/>
      </w:rPr>
    </w:lvl>
    <w:lvl w:ilvl="5" w:tplc="0E089A22" w:tentative="1">
      <w:start w:val="1"/>
      <w:numFmt w:val="bullet"/>
      <w:lvlText w:val="•"/>
      <w:lvlJc w:val="left"/>
      <w:pPr>
        <w:tabs>
          <w:tab w:val="num" w:pos="4320"/>
        </w:tabs>
        <w:ind w:left="4320" w:hanging="360"/>
      </w:pPr>
      <w:rPr>
        <w:rFonts w:ascii="Times New Roman" w:hAnsi="Times New Roman" w:hint="default"/>
      </w:rPr>
    </w:lvl>
    <w:lvl w:ilvl="6" w:tplc="98C66E0E" w:tentative="1">
      <w:start w:val="1"/>
      <w:numFmt w:val="bullet"/>
      <w:lvlText w:val="•"/>
      <w:lvlJc w:val="left"/>
      <w:pPr>
        <w:tabs>
          <w:tab w:val="num" w:pos="5040"/>
        </w:tabs>
        <w:ind w:left="5040" w:hanging="360"/>
      </w:pPr>
      <w:rPr>
        <w:rFonts w:ascii="Times New Roman" w:hAnsi="Times New Roman" w:hint="default"/>
      </w:rPr>
    </w:lvl>
    <w:lvl w:ilvl="7" w:tplc="72E09B60" w:tentative="1">
      <w:start w:val="1"/>
      <w:numFmt w:val="bullet"/>
      <w:lvlText w:val="•"/>
      <w:lvlJc w:val="left"/>
      <w:pPr>
        <w:tabs>
          <w:tab w:val="num" w:pos="5760"/>
        </w:tabs>
        <w:ind w:left="5760" w:hanging="360"/>
      </w:pPr>
      <w:rPr>
        <w:rFonts w:ascii="Times New Roman" w:hAnsi="Times New Roman" w:hint="default"/>
      </w:rPr>
    </w:lvl>
    <w:lvl w:ilvl="8" w:tplc="16C6F878" w:tentative="1">
      <w:start w:val="1"/>
      <w:numFmt w:val="bullet"/>
      <w:lvlText w:val="•"/>
      <w:lvlJc w:val="left"/>
      <w:pPr>
        <w:tabs>
          <w:tab w:val="num" w:pos="6480"/>
        </w:tabs>
        <w:ind w:left="6480" w:hanging="360"/>
      </w:pPr>
      <w:rPr>
        <w:rFonts w:ascii="Times New Roman" w:hAnsi="Times New Roman" w:hint="default"/>
      </w:rPr>
    </w:lvl>
  </w:abstractNum>
  <w:num w:numId="1" w16cid:durableId="302277088">
    <w:abstractNumId w:val="0"/>
  </w:num>
  <w:num w:numId="2" w16cid:durableId="717824455">
    <w:abstractNumId w:val="2"/>
  </w:num>
  <w:num w:numId="3" w16cid:durableId="726879205">
    <w:abstractNumId w:val="3"/>
  </w:num>
  <w:num w:numId="4" w16cid:durableId="2039313431">
    <w:abstractNumId w:val="4"/>
  </w:num>
  <w:num w:numId="5" w16cid:durableId="16112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0E549F"/>
    <w:rsid w:val="001E4AA8"/>
    <w:rsid w:val="003036B8"/>
    <w:rsid w:val="00395C43"/>
    <w:rsid w:val="003D3503"/>
    <w:rsid w:val="003D5E96"/>
    <w:rsid w:val="004D5CB2"/>
    <w:rsid w:val="006B286A"/>
    <w:rsid w:val="006E53F7"/>
    <w:rsid w:val="00711123"/>
    <w:rsid w:val="00915DCE"/>
    <w:rsid w:val="00A57FB5"/>
    <w:rsid w:val="00A77E9B"/>
    <w:rsid w:val="00AB406A"/>
    <w:rsid w:val="00BA3EAE"/>
    <w:rsid w:val="00BD1CA9"/>
    <w:rsid w:val="00C22FAD"/>
    <w:rsid w:val="00C46A68"/>
    <w:rsid w:val="00C55C17"/>
    <w:rsid w:val="00E348B5"/>
    <w:rsid w:val="00E82EF5"/>
    <w:rsid w:val="00EB28A1"/>
    <w:rsid w:val="00F06E8F"/>
    <w:rsid w:val="00F358E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docId w15:val="{FA34B97F-1AC5-4C8E-8803-50CF5AA1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 w:type="paragraph" w:styleId="NormalWeb">
    <w:name w:val="Normal (Web)"/>
    <w:basedOn w:val="Normal"/>
    <w:uiPriority w:val="99"/>
    <w:semiHidden/>
    <w:unhideWhenUsed/>
    <w:rsid w:val="00F358E4"/>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1631">
      <w:bodyDiv w:val="1"/>
      <w:marLeft w:val="0"/>
      <w:marRight w:val="0"/>
      <w:marTop w:val="0"/>
      <w:marBottom w:val="0"/>
      <w:divBdr>
        <w:top w:val="none" w:sz="0" w:space="0" w:color="auto"/>
        <w:left w:val="none" w:sz="0" w:space="0" w:color="auto"/>
        <w:bottom w:val="none" w:sz="0" w:space="0" w:color="auto"/>
        <w:right w:val="none" w:sz="0" w:space="0" w:color="auto"/>
      </w:divBdr>
    </w:div>
    <w:div w:id="232156271">
      <w:bodyDiv w:val="1"/>
      <w:marLeft w:val="0"/>
      <w:marRight w:val="0"/>
      <w:marTop w:val="0"/>
      <w:marBottom w:val="0"/>
      <w:divBdr>
        <w:top w:val="none" w:sz="0" w:space="0" w:color="auto"/>
        <w:left w:val="none" w:sz="0" w:space="0" w:color="auto"/>
        <w:bottom w:val="none" w:sz="0" w:space="0" w:color="auto"/>
        <w:right w:val="none" w:sz="0" w:space="0" w:color="auto"/>
      </w:divBdr>
    </w:div>
    <w:div w:id="245386041">
      <w:bodyDiv w:val="1"/>
      <w:marLeft w:val="0"/>
      <w:marRight w:val="0"/>
      <w:marTop w:val="0"/>
      <w:marBottom w:val="0"/>
      <w:divBdr>
        <w:top w:val="none" w:sz="0" w:space="0" w:color="auto"/>
        <w:left w:val="none" w:sz="0" w:space="0" w:color="auto"/>
        <w:bottom w:val="none" w:sz="0" w:space="0" w:color="auto"/>
        <w:right w:val="none" w:sz="0" w:space="0" w:color="auto"/>
      </w:divBdr>
    </w:div>
    <w:div w:id="266272924">
      <w:bodyDiv w:val="1"/>
      <w:marLeft w:val="0"/>
      <w:marRight w:val="0"/>
      <w:marTop w:val="0"/>
      <w:marBottom w:val="0"/>
      <w:divBdr>
        <w:top w:val="none" w:sz="0" w:space="0" w:color="auto"/>
        <w:left w:val="none" w:sz="0" w:space="0" w:color="auto"/>
        <w:bottom w:val="none" w:sz="0" w:space="0" w:color="auto"/>
        <w:right w:val="none" w:sz="0" w:space="0" w:color="auto"/>
      </w:divBdr>
    </w:div>
    <w:div w:id="273026701">
      <w:bodyDiv w:val="1"/>
      <w:marLeft w:val="0"/>
      <w:marRight w:val="0"/>
      <w:marTop w:val="0"/>
      <w:marBottom w:val="0"/>
      <w:divBdr>
        <w:top w:val="none" w:sz="0" w:space="0" w:color="auto"/>
        <w:left w:val="none" w:sz="0" w:space="0" w:color="auto"/>
        <w:bottom w:val="none" w:sz="0" w:space="0" w:color="auto"/>
        <w:right w:val="none" w:sz="0" w:space="0" w:color="auto"/>
      </w:divBdr>
    </w:div>
    <w:div w:id="482504873">
      <w:bodyDiv w:val="1"/>
      <w:marLeft w:val="0"/>
      <w:marRight w:val="0"/>
      <w:marTop w:val="0"/>
      <w:marBottom w:val="0"/>
      <w:divBdr>
        <w:top w:val="none" w:sz="0" w:space="0" w:color="auto"/>
        <w:left w:val="none" w:sz="0" w:space="0" w:color="auto"/>
        <w:bottom w:val="none" w:sz="0" w:space="0" w:color="auto"/>
        <w:right w:val="none" w:sz="0" w:space="0" w:color="auto"/>
      </w:divBdr>
    </w:div>
    <w:div w:id="787429909">
      <w:bodyDiv w:val="1"/>
      <w:marLeft w:val="0"/>
      <w:marRight w:val="0"/>
      <w:marTop w:val="0"/>
      <w:marBottom w:val="0"/>
      <w:divBdr>
        <w:top w:val="none" w:sz="0" w:space="0" w:color="auto"/>
        <w:left w:val="none" w:sz="0" w:space="0" w:color="auto"/>
        <w:bottom w:val="none" w:sz="0" w:space="0" w:color="auto"/>
        <w:right w:val="none" w:sz="0" w:space="0" w:color="auto"/>
      </w:divBdr>
    </w:div>
    <w:div w:id="1048146423">
      <w:bodyDiv w:val="1"/>
      <w:marLeft w:val="0"/>
      <w:marRight w:val="0"/>
      <w:marTop w:val="0"/>
      <w:marBottom w:val="0"/>
      <w:divBdr>
        <w:top w:val="none" w:sz="0" w:space="0" w:color="auto"/>
        <w:left w:val="none" w:sz="0" w:space="0" w:color="auto"/>
        <w:bottom w:val="none" w:sz="0" w:space="0" w:color="auto"/>
        <w:right w:val="none" w:sz="0" w:space="0" w:color="auto"/>
      </w:divBdr>
    </w:div>
    <w:div w:id="1107191748">
      <w:bodyDiv w:val="1"/>
      <w:marLeft w:val="0"/>
      <w:marRight w:val="0"/>
      <w:marTop w:val="0"/>
      <w:marBottom w:val="0"/>
      <w:divBdr>
        <w:top w:val="none" w:sz="0" w:space="0" w:color="auto"/>
        <w:left w:val="none" w:sz="0" w:space="0" w:color="auto"/>
        <w:bottom w:val="none" w:sz="0" w:space="0" w:color="auto"/>
        <w:right w:val="none" w:sz="0" w:space="0" w:color="auto"/>
      </w:divBdr>
    </w:div>
    <w:div w:id="1221596891">
      <w:bodyDiv w:val="1"/>
      <w:marLeft w:val="0"/>
      <w:marRight w:val="0"/>
      <w:marTop w:val="0"/>
      <w:marBottom w:val="0"/>
      <w:divBdr>
        <w:top w:val="none" w:sz="0" w:space="0" w:color="auto"/>
        <w:left w:val="none" w:sz="0" w:space="0" w:color="auto"/>
        <w:bottom w:val="none" w:sz="0" w:space="0" w:color="auto"/>
        <w:right w:val="none" w:sz="0" w:space="0" w:color="auto"/>
      </w:divBdr>
      <w:divsChild>
        <w:div w:id="464547266">
          <w:marLeft w:val="547"/>
          <w:marRight w:val="0"/>
          <w:marTop w:val="0"/>
          <w:marBottom w:val="0"/>
          <w:divBdr>
            <w:top w:val="none" w:sz="0" w:space="0" w:color="auto"/>
            <w:left w:val="none" w:sz="0" w:space="0" w:color="auto"/>
            <w:bottom w:val="none" w:sz="0" w:space="0" w:color="auto"/>
            <w:right w:val="none" w:sz="0" w:space="0" w:color="auto"/>
          </w:divBdr>
        </w:div>
        <w:div w:id="427581125">
          <w:marLeft w:val="547"/>
          <w:marRight w:val="0"/>
          <w:marTop w:val="0"/>
          <w:marBottom w:val="0"/>
          <w:divBdr>
            <w:top w:val="none" w:sz="0" w:space="0" w:color="auto"/>
            <w:left w:val="none" w:sz="0" w:space="0" w:color="auto"/>
            <w:bottom w:val="none" w:sz="0" w:space="0" w:color="auto"/>
            <w:right w:val="none" w:sz="0" w:space="0" w:color="auto"/>
          </w:divBdr>
        </w:div>
        <w:div w:id="1495533207">
          <w:marLeft w:val="547"/>
          <w:marRight w:val="0"/>
          <w:marTop w:val="0"/>
          <w:marBottom w:val="0"/>
          <w:divBdr>
            <w:top w:val="none" w:sz="0" w:space="0" w:color="auto"/>
            <w:left w:val="none" w:sz="0" w:space="0" w:color="auto"/>
            <w:bottom w:val="none" w:sz="0" w:space="0" w:color="auto"/>
            <w:right w:val="none" w:sz="0" w:space="0" w:color="auto"/>
          </w:divBdr>
        </w:div>
      </w:divsChild>
    </w:div>
    <w:div w:id="1246307476">
      <w:bodyDiv w:val="1"/>
      <w:marLeft w:val="0"/>
      <w:marRight w:val="0"/>
      <w:marTop w:val="0"/>
      <w:marBottom w:val="0"/>
      <w:divBdr>
        <w:top w:val="none" w:sz="0" w:space="0" w:color="auto"/>
        <w:left w:val="none" w:sz="0" w:space="0" w:color="auto"/>
        <w:bottom w:val="none" w:sz="0" w:space="0" w:color="auto"/>
        <w:right w:val="none" w:sz="0" w:space="0" w:color="auto"/>
      </w:divBdr>
    </w:div>
    <w:div w:id="1247810711">
      <w:bodyDiv w:val="1"/>
      <w:marLeft w:val="0"/>
      <w:marRight w:val="0"/>
      <w:marTop w:val="0"/>
      <w:marBottom w:val="0"/>
      <w:divBdr>
        <w:top w:val="none" w:sz="0" w:space="0" w:color="auto"/>
        <w:left w:val="none" w:sz="0" w:space="0" w:color="auto"/>
        <w:bottom w:val="none" w:sz="0" w:space="0" w:color="auto"/>
        <w:right w:val="none" w:sz="0" w:space="0" w:color="auto"/>
      </w:divBdr>
    </w:div>
    <w:div w:id="1513951947">
      <w:bodyDiv w:val="1"/>
      <w:marLeft w:val="0"/>
      <w:marRight w:val="0"/>
      <w:marTop w:val="0"/>
      <w:marBottom w:val="0"/>
      <w:divBdr>
        <w:top w:val="none" w:sz="0" w:space="0" w:color="auto"/>
        <w:left w:val="none" w:sz="0" w:space="0" w:color="auto"/>
        <w:bottom w:val="none" w:sz="0" w:space="0" w:color="auto"/>
        <w:right w:val="none" w:sz="0" w:space="0" w:color="auto"/>
      </w:divBdr>
      <w:divsChild>
        <w:div w:id="2074503488">
          <w:marLeft w:val="547"/>
          <w:marRight w:val="0"/>
          <w:marTop w:val="0"/>
          <w:marBottom w:val="0"/>
          <w:divBdr>
            <w:top w:val="none" w:sz="0" w:space="0" w:color="auto"/>
            <w:left w:val="none" w:sz="0" w:space="0" w:color="auto"/>
            <w:bottom w:val="none" w:sz="0" w:space="0" w:color="auto"/>
            <w:right w:val="none" w:sz="0" w:space="0" w:color="auto"/>
          </w:divBdr>
        </w:div>
        <w:div w:id="1152722891">
          <w:marLeft w:val="547"/>
          <w:marRight w:val="0"/>
          <w:marTop w:val="0"/>
          <w:marBottom w:val="0"/>
          <w:divBdr>
            <w:top w:val="none" w:sz="0" w:space="0" w:color="auto"/>
            <w:left w:val="none" w:sz="0" w:space="0" w:color="auto"/>
            <w:bottom w:val="none" w:sz="0" w:space="0" w:color="auto"/>
            <w:right w:val="none" w:sz="0" w:space="0" w:color="auto"/>
          </w:divBdr>
        </w:div>
        <w:div w:id="2039699718">
          <w:marLeft w:val="1166"/>
          <w:marRight w:val="0"/>
          <w:marTop w:val="0"/>
          <w:marBottom w:val="0"/>
          <w:divBdr>
            <w:top w:val="none" w:sz="0" w:space="0" w:color="auto"/>
            <w:left w:val="none" w:sz="0" w:space="0" w:color="auto"/>
            <w:bottom w:val="none" w:sz="0" w:space="0" w:color="auto"/>
            <w:right w:val="none" w:sz="0" w:space="0" w:color="auto"/>
          </w:divBdr>
        </w:div>
      </w:divsChild>
    </w:div>
    <w:div w:id="1675572881">
      <w:bodyDiv w:val="1"/>
      <w:marLeft w:val="0"/>
      <w:marRight w:val="0"/>
      <w:marTop w:val="0"/>
      <w:marBottom w:val="0"/>
      <w:divBdr>
        <w:top w:val="none" w:sz="0" w:space="0" w:color="auto"/>
        <w:left w:val="none" w:sz="0" w:space="0" w:color="auto"/>
        <w:bottom w:val="none" w:sz="0" w:space="0" w:color="auto"/>
        <w:right w:val="none" w:sz="0" w:space="0" w:color="auto"/>
      </w:divBdr>
    </w:div>
    <w:div w:id="1727140277">
      <w:bodyDiv w:val="1"/>
      <w:marLeft w:val="0"/>
      <w:marRight w:val="0"/>
      <w:marTop w:val="0"/>
      <w:marBottom w:val="0"/>
      <w:divBdr>
        <w:top w:val="none" w:sz="0" w:space="0" w:color="auto"/>
        <w:left w:val="none" w:sz="0" w:space="0" w:color="auto"/>
        <w:bottom w:val="none" w:sz="0" w:space="0" w:color="auto"/>
        <w:right w:val="none" w:sz="0" w:space="0" w:color="auto"/>
      </w:divBdr>
      <w:divsChild>
        <w:div w:id="27025541">
          <w:marLeft w:val="547"/>
          <w:marRight w:val="0"/>
          <w:marTop w:val="0"/>
          <w:marBottom w:val="0"/>
          <w:divBdr>
            <w:top w:val="none" w:sz="0" w:space="0" w:color="auto"/>
            <w:left w:val="none" w:sz="0" w:space="0" w:color="auto"/>
            <w:bottom w:val="none" w:sz="0" w:space="0" w:color="auto"/>
            <w:right w:val="none" w:sz="0" w:space="0" w:color="auto"/>
          </w:divBdr>
        </w:div>
        <w:div w:id="3750316">
          <w:marLeft w:val="547"/>
          <w:marRight w:val="0"/>
          <w:marTop w:val="0"/>
          <w:marBottom w:val="0"/>
          <w:divBdr>
            <w:top w:val="none" w:sz="0" w:space="0" w:color="auto"/>
            <w:left w:val="none" w:sz="0" w:space="0" w:color="auto"/>
            <w:bottom w:val="none" w:sz="0" w:space="0" w:color="auto"/>
            <w:right w:val="none" w:sz="0" w:space="0" w:color="auto"/>
          </w:divBdr>
        </w:div>
        <w:div w:id="2115246061">
          <w:marLeft w:val="547"/>
          <w:marRight w:val="0"/>
          <w:marTop w:val="0"/>
          <w:marBottom w:val="0"/>
          <w:divBdr>
            <w:top w:val="none" w:sz="0" w:space="0" w:color="auto"/>
            <w:left w:val="none" w:sz="0" w:space="0" w:color="auto"/>
            <w:bottom w:val="none" w:sz="0" w:space="0" w:color="auto"/>
            <w:right w:val="none" w:sz="0" w:space="0" w:color="auto"/>
          </w:divBdr>
        </w:div>
      </w:divsChild>
    </w:div>
    <w:div w:id="1739748450">
      <w:bodyDiv w:val="1"/>
      <w:marLeft w:val="0"/>
      <w:marRight w:val="0"/>
      <w:marTop w:val="0"/>
      <w:marBottom w:val="0"/>
      <w:divBdr>
        <w:top w:val="none" w:sz="0" w:space="0" w:color="auto"/>
        <w:left w:val="none" w:sz="0" w:space="0" w:color="auto"/>
        <w:bottom w:val="none" w:sz="0" w:space="0" w:color="auto"/>
        <w:right w:val="none" w:sz="0" w:space="0" w:color="auto"/>
      </w:divBdr>
    </w:div>
    <w:div w:id="21074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3476</Characters>
  <Application>Microsoft Office Word</Application>
  <DocSecurity>0</DocSecurity>
  <Lines>28</Lines>
  <Paragraphs>8</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2026-01-28T19:44:00Z</dcterms:created>
  <dcterms:modified xsi:type="dcterms:W3CDTF">2026-01-28T19:44:00Z</dcterms:modified>
</cp:coreProperties>
</file>