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6CFF9" w14:textId="77777777" w:rsidR="00A022DB" w:rsidRPr="00A022DB" w:rsidRDefault="00A022DB" w:rsidP="00A022DB">
      <w:pPr>
        <w:pStyle w:val="Prrafodelista"/>
        <w:numPr>
          <w:ilvl w:val="0"/>
          <w:numId w:val="1"/>
        </w:numPr>
        <w:rPr>
          <w:b/>
          <w:bCs/>
          <w:sz w:val="22"/>
        </w:rPr>
      </w:pPr>
      <w:r w:rsidRPr="00A022DB">
        <w:rPr>
          <w:b/>
          <w:bCs/>
          <w:sz w:val="22"/>
        </w:rPr>
        <w:t>The Second Coming:</w:t>
      </w:r>
    </w:p>
    <w:p w14:paraId="5F852E64" w14:textId="77777777" w:rsidR="00A022DB" w:rsidRPr="007338DF" w:rsidRDefault="00A022DB" w:rsidP="00A022DB">
      <w:pPr>
        <w:pStyle w:val="Prrafodelista"/>
        <w:numPr>
          <w:ilvl w:val="1"/>
          <w:numId w:val="1"/>
        </w:numPr>
        <w:rPr>
          <w:b/>
          <w:bCs/>
          <w:sz w:val="22"/>
        </w:rPr>
      </w:pPr>
      <w:r w:rsidRPr="00A022DB">
        <w:rPr>
          <w:b/>
          <w:bCs/>
          <w:sz w:val="22"/>
        </w:rPr>
        <w:t>The blessed hope.</w:t>
      </w:r>
    </w:p>
    <w:p w14:paraId="0C20C005" w14:textId="0D928166" w:rsidR="003907DB" w:rsidRPr="0056411D" w:rsidRDefault="003907DB" w:rsidP="003907DB">
      <w:pPr>
        <w:pStyle w:val="Prrafodelista"/>
        <w:numPr>
          <w:ilvl w:val="2"/>
          <w:numId w:val="1"/>
        </w:numPr>
        <w:rPr>
          <w:sz w:val="22"/>
        </w:rPr>
      </w:pPr>
      <w:r w:rsidRPr="0056411D">
        <w:rPr>
          <w:sz w:val="22"/>
        </w:rPr>
        <w:t>Since Jesus promised to return (John 14:1-3), this has been the hope of all believers to this day (Titus 2:13).</w:t>
      </w:r>
    </w:p>
    <w:p w14:paraId="7FD41FD1" w14:textId="233AC954" w:rsidR="003907DB" w:rsidRPr="0056411D" w:rsidRDefault="003907DB" w:rsidP="003907DB">
      <w:pPr>
        <w:pStyle w:val="Prrafodelista"/>
        <w:numPr>
          <w:ilvl w:val="2"/>
          <w:numId w:val="1"/>
        </w:numPr>
        <w:rPr>
          <w:sz w:val="22"/>
        </w:rPr>
      </w:pPr>
      <w:r w:rsidRPr="0056411D">
        <w:rPr>
          <w:sz w:val="22"/>
        </w:rPr>
        <w:t>What makes the Second Coming of Jesus such an eagerly awaited event?</w:t>
      </w:r>
    </w:p>
    <w:p w14:paraId="4A1B1811" w14:textId="77777777" w:rsidR="003907DB" w:rsidRPr="003907DB" w:rsidRDefault="003907DB" w:rsidP="003907DB">
      <w:pPr>
        <w:pStyle w:val="Prrafodelista"/>
        <w:numPr>
          <w:ilvl w:val="3"/>
          <w:numId w:val="1"/>
        </w:numPr>
        <w:rPr>
          <w:sz w:val="22"/>
        </w:rPr>
      </w:pPr>
      <w:r w:rsidRPr="003907DB">
        <w:rPr>
          <w:sz w:val="22"/>
        </w:rPr>
        <w:t>Signals the end of illness, suffering and death</w:t>
      </w:r>
    </w:p>
    <w:p w14:paraId="0C771015" w14:textId="77777777" w:rsidR="003907DB" w:rsidRPr="003907DB" w:rsidRDefault="003907DB" w:rsidP="003907DB">
      <w:pPr>
        <w:pStyle w:val="Prrafodelista"/>
        <w:numPr>
          <w:ilvl w:val="3"/>
          <w:numId w:val="1"/>
        </w:numPr>
        <w:rPr>
          <w:sz w:val="22"/>
        </w:rPr>
      </w:pPr>
      <w:r w:rsidRPr="003907DB">
        <w:rPr>
          <w:sz w:val="22"/>
        </w:rPr>
        <w:t>It means the end of poverty, injustice and oppression</w:t>
      </w:r>
    </w:p>
    <w:p w14:paraId="4EB0A92E" w14:textId="77777777" w:rsidR="003907DB" w:rsidRPr="003907DB" w:rsidRDefault="003907DB" w:rsidP="003907DB">
      <w:pPr>
        <w:pStyle w:val="Prrafodelista"/>
        <w:numPr>
          <w:ilvl w:val="3"/>
          <w:numId w:val="1"/>
        </w:numPr>
        <w:rPr>
          <w:sz w:val="22"/>
        </w:rPr>
      </w:pPr>
      <w:r w:rsidRPr="003907DB">
        <w:rPr>
          <w:sz w:val="22"/>
        </w:rPr>
        <w:t>End fights, conflicts and wars</w:t>
      </w:r>
    </w:p>
    <w:p w14:paraId="6D564C70" w14:textId="6A572259" w:rsidR="003907DB" w:rsidRPr="00A022DB" w:rsidRDefault="003907DB" w:rsidP="003907DB">
      <w:pPr>
        <w:pStyle w:val="Prrafodelista"/>
        <w:numPr>
          <w:ilvl w:val="3"/>
          <w:numId w:val="1"/>
        </w:numPr>
        <w:rPr>
          <w:sz w:val="22"/>
        </w:rPr>
      </w:pPr>
      <w:r w:rsidRPr="0056411D">
        <w:rPr>
          <w:sz w:val="22"/>
        </w:rPr>
        <w:t>Open the doors to a world of peace, happiness and eternal communion with God</w:t>
      </w:r>
    </w:p>
    <w:p w14:paraId="13518F3E" w14:textId="77777777" w:rsidR="00A022DB" w:rsidRPr="007338DF" w:rsidRDefault="00A022DB" w:rsidP="00A022DB">
      <w:pPr>
        <w:pStyle w:val="Prrafodelista"/>
        <w:numPr>
          <w:ilvl w:val="1"/>
          <w:numId w:val="1"/>
        </w:numPr>
        <w:rPr>
          <w:b/>
          <w:bCs/>
          <w:sz w:val="22"/>
        </w:rPr>
      </w:pPr>
      <w:r w:rsidRPr="00A022DB">
        <w:rPr>
          <w:b/>
          <w:bCs/>
          <w:sz w:val="22"/>
        </w:rPr>
        <w:t>How will Jesus come?</w:t>
      </w:r>
    </w:p>
    <w:p w14:paraId="4CC3DAD4" w14:textId="55188940" w:rsidR="00F76F15" w:rsidRPr="0056411D" w:rsidRDefault="00F76F15" w:rsidP="00F76F15">
      <w:pPr>
        <w:pStyle w:val="Prrafodelista"/>
        <w:numPr>
          <w:ilvl w:val="2"/>
          <w:numId w:val="1"/>
        </w:numPr>
        <w:rPr>
          <w:sz w:val="22"/>
        </w:rPr>
      </w:pPr>
      <w:r w:rsidRPr="0056411D">
        <w:rPr>
          <w:sz w:val="22"/>
        </w:rPr>
        <w:t>During the 19th century, Protestants distorted the doctrine of the 2nd Coming by teaching that Jesus would establish an earthly kingdom of a thousand years of peace (premillennialism), or that there would be a period of a thousand years of peace before the 2nd Coming (postmillennialism).</w:t>
      </w:r>
    </w:p>
    <w:p w14:paraId="1A1690AB" w14:textId="49F03B18" w:rsidR="00F76F15" w:rsidRPr="0056411D" w:rsidRDefault="00F76F15" w:rsidP="00F76F15">
      <w:pPr>
        <w:pStyle w:val="Prrafodelista"/>
        <w:numPr>
          <w:ilvl w:val="2"/>
          <w:numId w:val="1"/>
        </w:numPr>
        <w:rPr>
          <w:sz w:val="22"/>
        </w:rPr>
      </w:pPr>
      <w:r w:rsidRPr="0056411D">
        <w:rPr>
          <w:sz w:val="22"/>
        </w:rPr>
        <w:t>However, the reformers taught that the millennium would be preceded by the 2nd Coming, and that this would be:</w:t>
      </w:r>
    </w:p>
    <w:p w14:paraId="008DBDD1" w14:textId="4CC958B9" w:rsidR="00F76F15" w:rsidRPr="00F76F15" w:rsidRDefault="00B9657F" w:rsidP="00F76F15">
      <w:pPr>
        <w:pStyle w:val="Prrafodelista"/>
        <w:numPr>
          <w:ilvl w:val="3"/>
          <w:numId w:val="1"/>
        </w:numPr>
        <w:rPr>
          <w:sz w:val="22"/>
        </w:rPr>
      </w:pPr>
      <w:r w:rsidRPr="00F76F15">
        <w:rPr>
          <w:i/>
          <w:iCs/>
          <w:sz w:val="22"/>
          <w:u w:val="single"/>
        </w:rPr>
        <w:t>Literally.</w:t>
      </w:r>
      <w:r w:rsidR="00F76F15" w:rsidRPr="00F76F15">
        <w:rPr>
          <w:sz w:val="22"/>
        </w:rPr>
        <w:t xml:space="preserve"> Revelation 22:20</w:t>
      </w:r>
    </w:p>
    <w:p w14:paraId="58B7AF86" w14:textId="16A09D8D" w:rsidR="00F76F15" w:rsidRPr="00F76F15" w:rsidRDefault="00B9657F" w:rsidP="00F76F15">
      <w:pPr>
        <w:pStyle w:val="Prrafodelista"/>
        <w:numPr>
          <w:ilvl w:val="3"/>
          <w:numId w:val="1"/>
        </w:numPr>
        <w:rPr>
          <w:sz w:val="22"/>
        </w:rPr>
      </w:pPr>
      <w:r w:rsidRPr="00F76F15">
        <w:rPr>
          <w:i/>
          <w:iCs/>
          <w:sz w:val="22"/>
          <w:u w:val="single"/>
        </w:rPr>
        <w:t>Visible.</w:t>
      </w:r>
      <w:r w:rsidR="00F76F15" w:rsidRPr="00F76F15">
        <w:rPr>
          <w:sz w:val="22"/>
        </w:rPr>
        <w:t xml:space="preserve"> Revelation 1:7; Matthew 24:27</w:t>
      </w:r>
    </w:p>
    <w:p w14:paraId="19D59527" w14:textId="79551205" w:rsidR="00F76F15" w:rsidRPr="00F76F15" w:rsidRDefault="00B9657F" w:rsidP="00F76F15">
      <w:pPr>
        <w:pStyle w:val="Prrafodelista"/>
        <w:numPr>
          <w:ilvl w:val="3"/>
          <w:numId w:val="1"/>
        </w:numPr>
        <w:rPr>
          <w:sz w:val="22"/>
        </w:rPr>
      </w:pPr>
      <w:r w:rsidRPr="00F76F15">
        <w:rPr>
          <w:i/>
          <w:iCs/>
          <w:sz w:val="22"/>
          <w:u w:val="single"/>
        </w:rPr>
        <w:t>Audible.</w:t>
      </w:r>
      <w:r w:rsidR="00F76F15" w:rsidRPr="00F76F15">
        <w:rPr>
          <w:sz w:val="22"/>
        </w:rPr>
        <w:t xml:space="preserve"> 1 Thessalonians 4:16; 1 Corinthians 15:52</w:t>
      </w:r>
    </w:p>
    <w:p w14:paraId="12E52926" w14:textId="79A1738F" w:rsidR="00F76F15" w:rsidRPr="00A022DB" w:rsidRDefault="00B9657F" w:rsidP="00F76F15">
      <w:pPr>
        <w:pStyle w:val="Prrafodelista"/>
        <w:numPr>
          <w:ilvl w:val="3"/>
          <w:numId w:val="1"/>
        </w:numPr>
        <w:rPr>
          <w:sz w:val="22"/>
        </w:rPr>
      </w:pPr>
      <w:r w:rsidRPr="0056411D">
        <w:rPr>
          <w:i/>
          <w:iCs/>
          <w:sz w:val="22"/>
          <w:u w:val="single"/>
        </w:rPr>
        <w:t>Glorious.</w:t>
      </w:r>
      <w:r w:rsidR="00F76F15" w:rsidRPr="0056411D">
        <w:rPr>
          <w:sz w:val="22"/>
        </w:rPr>
        <w:t xml:space="preserve"> 1 Thessalonians 4:13-18; 1 Corinthians 15:51-55</w:t>
      </w:r>
    </w:p>
    <w:p w14:paraId="3AF0F9FE" w14:textId="77777777" w:rsidR="00A022DB" w:rsidRPr="00A022DB" w:rsidRDefault="00A022DB" w:rsidP="00A022DB">
      <w:pPr>
        <w:pStyle w:val="Prrafodelista"/>
        <w:numPr>
          <w:ilvl w:val="0"/>
          <w:numId w:val="1"/>
        </w:numPr>
        <w:rPr>
          <w:b/>
          <w:bCs/>
          <w:sz w:val="22"/>
        </w:rPr>
      </w:pPr>
      <w:r w:rsidRPr="00A022DB">
        <w:rPr>
          <w:b/>
          <w:bCs/>
          <w:sz w:val="22"/>
        </w:rPr>
        <w:t>William Miller:</w:t>
      </w:r>
    </w:p>
    <w:p w14:paraId="49B34F27" w14:textId="77777777" w:rsidR="00A022DB" w:rsidRPr="007338DF" w:rsidRDefault="00A022DB" w:rsidP="00A022DB">
      <w:pPr>
        <w:pStyle w:val="Prrafodelista"/>
        <w:numPr>
          <w:ilvl w:val="1"/>
          <w:numId w:val="1"/>
        </w:numPr>
        <w:rPr>
          <w:b/>
          <w:bCs/>
          <w:sz w:val="22"/>
        </w:rPr>
      </w:pPr>
      <w:r w:rsidRPr="00A022DB">
        <w:rPr>
          <w:b/>
          <w:bCs/>
          <w:sz w:val="22"/>
        </w:rPr>
        <w:t>How to interpret the Bible.</w:t>
      </w:r>
    </w:p>
    <w:p w14:paraId="0BAF146B" w14:textId="6BA7140B" w:rsidR="00003931" w:rsidRPr="0056411D" w:rsidRDefault="00003931" w:rsidP="00003931">
      <w:pPr>
        <w:pStyle w:val="Prrafodelista"/>
        <w:numPr>
          <w:ilvl w:val="2"/>
          <w:numId w:val="1"/>
        </w:numPr>
        <w:rPr>
          <w:sz w:val="22"/>
        </w:rPr>
      </w:pPr>
      <w:r w:rsidRPr="0056411D">
        <w:rPr>
          <w:sz w:val="22"/>
        </w:rPr>
        <w:t>Based on the words of Isaiah (Is. 28:9-10), William Miller decided to make the Bible his own interpreter.</w:t>
      </w:r>
    </w:p>
    <w:p w14:paraId="4E316308" w14:textId="64CA31F2" w:rsidR="00003931" w:rsidRPr="0056411D" w:rsidRDefault="00003931" w:rsidP="00003931">
      <w:pPr>
        <w:pStyle w:val="Prrafodelista"/>
        <w:numPr>
          <w:ilvl w:val="2"/>
          <w:numId w:val="1"/>
        </w:numPr>
        <w:rPr>
          <w:sz w:val="22"/>
        </w:rPr>
      </w:pPr>
      <w:r w:rsidRPr="0056411D">
        <w:rPr>
          <w:sz w:val="22"/>
        </w:rPr>
        <w:t>Starting from Genesis, he studied every biblical passage. If its meaning was not clear, he looked for the solution in some other biblical passage.</w:t>
      </w:r>
    </w:p>
    <w:p w14:paraId="54D41555" w14:textId="175CF1A5" w:rsidR="00003931" w:rsidRPr="0056411D" w:rsidRDefault="00003931" w:rsidP="00003931">
      <w:pPr>
        <w:pStyle w:val="Prrafodelista"/>
        <w:numPr>
          <w:ilvl w:val="2"/>
          <w:numId w:val="1"/>
        </w:numPr>
        <w:rPr>
          <w:sz w:val="22"/>
        </w:rPr>
      </w:pPr>
      <w:r w:rsidRPr="0056411D">
        <w:rPr>
          <w:sz w:val="22"/>
        </w:rPr>
        <w:t>When he came to the prophetic passages, he discovered that the same principle could be applied there as well:</w:t>
      </w:r>
    </w:p>
    <w:p w14:paraId="17ABFF91" w14:textId="77777777" w:rsidR="00003931" w:rsidRPr="00003931" w:rsidRDefault="00003931" w:rsidP="00003931">
      <w:pPr>
        <w:pStyle w:val="Prrafodelista"/>
        <w:numPr>
          <w:ilvl w:val="3"/>
          <w:numId w:val="1"/>
        </w:numPr>
        <w:rPr>
          <w:sz w:val="22"/>
        </w:rPr>
      </w:pPr>
      <w:r w:rsidRPr="00003931">
        <w:rPr>
          <w:sz w:val="22"/>
        </w:rPr>
        <w:t>Beasts represent kingdoms (Dan. 7:17, 23)</w:t>
      </w:r>
    </w:p>
    <w:p w14:paraId="3C782CE0" w14:textId="77777777" w:rsidR="00003931" w:rsidRPr="00003931" w:rsidRDefault="00003931" w:rsidP="00003931">
      <w:pPr>
        <w:pStyle w:val="Prrafodelista"/>
        <w:numPr>
          <w:ilvl w:val="3"/>
          <w:numId w:val="1"/>
        </w:numPr>
        <w:rPr>
          <w:sz w:val="22"/>
        </w:rPr>
      </w:pPr>
      <w:r w:rsidRPr="00003931">
        <w:rPr>
          <w:sz w:val="22"/>
        </w:rPr>
        <w:t>The winds represent destruction (Jer. 49:36)</w:t>
      </w:r>
    </w:p>
    <w:p w14:paraId="695E66FD" w14:textId="77777777" w:rsidR="00003931" w:rsidRPr="00003931" w:rsidRDefault="00003931" w:rsidP="00003931">
      <w:pPr>
        <w:pStyle w:val="Prrafodelista"/>
        <w:numPr>
          <w:ilvl w:val="3"/>
          <w:numId w:val="1"/>
        </w:numPr>
        <w:rPr>
          <w:sz w:val="22"/>
        </w:rPr>
      </w:pPr>
      <w:r w:rsidRPr="00003931">
        <w:rPr>
          <w:sz w:val="22"/>
        </w:rPr>
        <w:t>Water represents multitudes (Rev. 17:15)</w:t>
      </w:r>
    </w:p>
    <w:p w14:paraId="65A1DB0A" w14:textId="77777777" w:rsidR="00003931" w:rsidRPr="00003931" w:rsidRDefault="00003931" w:rsidP="00003931">
      <w:pPr>
        <w:pStyle w:val="Prrafodelista"/>
        <w:numPr>
          <w:ilvl w:val="3"/>
          <w:numId w:val="1"/>
        </w:numPr>
        <w:rPr>
          <w:sz w:val="22"/>
        </w:rPr>
      </w:pPr>
      <w:r w:rsidRPr="00003931">
        <w:rPr>
          <w:sz w:val="22"/>
        </w:rPr>
        <w:t>Women represent churches (Ez. 23:4; 2Co. 11:2)</w:t>
      </w:r>
    </w:p>
    <w:p w14:paraId="13A2714C" w14:textId="0D5CF464" w:rsidR="00003931" w:rsidRPr="00A022DB" w:rsidRDefault="00003931" w:rsidP="00003931">
      <w:pPr>
        <w:pStyle w:val="Prrafodelista"/>
        <w:numPr>
          <w:ilvl w:val="3"/>
          <w:numId w:val="1"/>
        </w:numPr>
        <w:rPr>
          <w:sz w:val="22"/>
        </w:rPr>
      </w:pPr>
      <w:r w:rsidRPr="0056411D">
        <w:rPr>
          <w:sz w:val="22"/>
        </w:rPr>
        <w:t>Days are literal years (Num. 14:34; Ezek. 4:6)</w:t>
      </w:r>
    </w:p>
    <w:p w14:paraId="7EF068C0" w14:textId="77777777" w:rsidR="00A022DB" w:rsidRPr="007338DF" w:rsidRDefault="00A022DB" w:rsidP="00A022DB">
      <w:pPr>
        <w:pStyle w:val="Prrafodelista"/>
        <w:numPr>
          <w:ilvl w:val="1"/>
          <w:numId w:val="1"/>
        </w:numPr>
        <w:rPr>
          <w:b/>
          <w:bCs/>
          <w:sz w:val="22"/>
        </w:rPr>
      </w:pPr>
      <w:r w:rsidRPr="00A022DB">
        <w:rPr>
          <w:b/>
          <w:bCs/>
          <w:sz w:val="22"/>
        </w:rPr>
        <w:t>The prophetic time.</w:t>
      </w:r>
    </w:p>
    <w:p w14:paraId="4276891C" w14:textId="671F8E8B" w:rsidR="006676E8" w:rsidRPr="0056411D" w:rsidRDefault="006676E8" w:rsidP="006676E8">
      <w:pPr>
        <w:pStyle w:val="Prrafodelista"/>
        <w:numPr>
          <w:ilvl w:val="2"/>
          <w:numId w:val="1"/>
        </w:numPr>
        <w:rPr>
          <w:sz w:val="22"/>
        </w:rPr>
      </w:pPr>
      <w:r w:rsidRPr="0056411D">
        <w:rPr>
          <w:sz w:val="22"/>
        </w:rPr>
        <w:t>Considering that, in Miller's time, the Earth was thought to be the sanctuary, he deduced that the prophecy about its purification (Dan. 8:14) indicated the time of the Second Coming of Jesus.</w:t>
      </w:r>
    </w:p>
    <w:p w14:paraId="31D882F5" w14:textId="2CA85D6B" w:rsidR="006676E8" w:rsidRPr="0056411D" w:rsidRDefault="006676E8" w:rsidP="006676E8">
      <w:pPr>
        <w:pStyle w:val="Prrafodelista"/>
        <w:numPr>
          <w:ilvl w:val="2"/>
          <w:numId w:val="1"/>
        </w:numPr>
        <w:rPr>
          <w:sz w:val="22"/>
        </w:rPr>
      </w:pPr>
      <w:r w:rsidRPr="0056411D">
        <w:rPr>
          <w:sz w:val="22"/>
        </w:rPr>
        <w:t>He noted that Gabriel had explained to Daniel all the details of the vision (Dan. 8:20-25), except for the 2,300 days (Dan. 8:26-27).</w:t>
      </w:r>
    </w:p>
    <w:p w14:paraId="7D45DFB6" w14:textId="7CD6E870" w:rsidR="006676E8" w:rsidRPr="00A022DB" w:rsidRDefault="006676E8" w:rsidP="006676E8">
      <w:pPr>
        <w:pStyle w:val="Prrafodelista"/>
        <w:numPr>
          <w:ilvl w:val="2"/>
          <w:numId w:val="1"/>
        </w:numPr>
        <w:rPr>
          <w:sz w:val="22"/>
        </w:rPr>
      </w:pPr>
      <w:r w:rsidRPr="0056411D">
        <w:rPr>
          <w:sz w:val="22"/>
        </w:rPr>
        <w:t>Years later Gabriel was sent again to explain this point to Daniel (Dan. 9:21-23). He explained that there was a certain or “cut off” period, and that it would begin with “the going out of the order to restore and build Jerusalem” (Dan. 9:24-25). If Miller found this order, he would find the beginning of the 2,300 days/years.</w:t>
      </w:r>
    </w:p>
    <w:p w14:paraId="4F1FF8CB" w14:textId="67EF88EE" w:rsidR="00395C43" w:rsidRPr="007338DF" w:rsidRDefault="00A022DB" w:rsidP="00A022DB">
      <w:pPr>
        <w:pStyle w:val="Prrafodelista"/>
        <w:numPr>
          <w:ilvl w:val="1"/>
          <w:numId w:val="1"/>
        </w:numPr>
        <w:rPr>
          <w:b/>
          <w:bCs/>
          <w:sz w:val="22"/>
        </w:rPr>
      </w:pPr>
      <w:r w:rsidRPr="007338DF">
        <w:rPr>
          <w:b/>
          <w:bCs/>
          <w:sz w:val="22"/>
        </w:rPr>
        <w:t>The prophecy of the 2,300 days.</w:t>
      </w:r>
    </w:p>
    <w:p w14:paraId="091E52DF" w14:textId="39EB7B24" w:rsidR="006676E8" w:rsidRPr="0056411D" w:rsidRDefault="0056411D" w:rsidP="0056411D">
      <w:pPr>
        <w:pStyle w:val="Prrafodelista"/>
        <w:numPr>
          <w:ilvl w:val="2"/>
          <w:numId w:val="1"/>
        </w:numPr>
        <w:rPr>
          <w:sz w:val="22"/>
        </w:rPr>
      </w:pPr>
      <w:r w:rsidRPr="0056411D">
        <w:rPr>
          <w:sz w:val="22"/>
        </w:rPr>
        <w:t>In the seventh year of Artaxerxes, king of Persia, an order was issued for Ezra to go to Jerusalem and have sufficient political autonomy to complete the restoration of the city (Ezra 7:7, 11-14, 20-21, 24- 25). It was the year 457 BC</w:t>
      </w:r>
    </w:p>
    <w:p w14:paraId="297F65BA" w14:textId="535F8A15" w:rsidR="0056411D" w:rsidRPr="0056411D" w:rsidRDefault="0056411D" w:rsidP="0056411D">
      <w:pPr>
        <w:pStyle w:val="Prrafodelista"/>
        <w:numPr>
          <w:ilvl w:val="2"/>
          <w:numId w:val="1"/>
        </w:numPr>
        <w:rPr>
          <w:sz w:val="22"/>
        </w:rPr>
      </w:pPr>
      <w:r w:rsidRPr="0056411D">
        <w:rPr>
          <w:sz w:val="22"/>
        </w:rPr>
        <w:t>As the 70-week prophecy indicates, it took Jerusalem 49 years to be completely rebuilt, and 434 more years passed until the arrival of the Messiah (Dan. 9:25). This calculation places the baptism of Jesus in the year 27 AD, and the end of the 70 weeks in the year 34 AD.</w:t>
      </w:r>
    </w:p>
    <w:p w14:paraId="6B8F3CDC" w14:textId="5A338950" w:rsidR="0056411D" w:rsidRDefault="0056411D" w:rsidP="0056411D">
      <w:pPr>
        <w:pStyle w:val="Prrafodelista"/>
        <w:numPr>
          <w:ilvl w:val="2"/>
          <w:numId w:val="1"/>
        </w:numPr>
        <w:rPr>
          <w:sz w:val="22"/>
        </w:rPr>
      </w:pPr>
      <w:r w:rsidRPr="0056411D">
        <w:rPr>
          <w:sz w:val="22"/>
        </w:rPr>
        <w:t>Putting the pieces of the prophetic calendar together, Miller concluded that the Second Coming of Jesus would occur sometime in the year 1843 (which he set at 1844).</w:t>
      </w:r>
    </w:p>
    <w:p w14:paraId="5A8A6BF4" w14:textId="77777777" w:rsidR="0056411D" w:rsidRDefault="0056411D" w:rsidP="0056411D">
      <w:pPr>
        <w:rPr>
          <w:sz w:val="22"/>
        </w:rPr>
        <w:sectPr w:rsidR="0056411D" w:rsidSect="00B46963">
          <w:pgSz w:w="11906" w:h="16838"/>
          <w:pgMar w:top="720" w:right="720" w:bottom="720" w:left="720" w:header="708" w:footer="708" w:gutter="0"/>
          <w:cols w:space="708"/>
          <w:docGrid w:linePitch="360"/>
        </w:sectPr>
      </w:pPr>
    </w:p>
    <w:p w14:paraId="2820DDFC" w14:textId="2B9203FB" w:rsidR="0056411D" w:rsidRPr="0056411D" w:rsidRDefault="0056411D" w:rsidP="0056411D">
      <w:pPr>
        <w:rPr>
          <w:sz w:val="22"/>
        </w:rPr>
      </w:pPr>
      <w:r>
        <w:rPr>
          <w:noProof/>
          <w:lang w:val="en-US"/>
          <w14:ligatures w14:val="standardContextual"/>
        </w:rPr>
        <w:lastRenderedPageBreak/>
        <w:drawing>
          <wp:anchor distT="0" distB="0" distL="114300" distR="114300" simplePos="0" relativeHeight="251658240" behindDoc="0" locked="0" layoutInCell="1" allowOverlap="1" wp14:anchorId="1BAF8A5B" wp14:editId="4A1F5343">
            <wp:simplePos x="457200" y="457200"/>
            <wp:positionH relativeFrom="margin">
              <wp:align>center</wp:align>
            </wp:positionH>
            <wp:positionV relativeFrom="margin">
              <wp:align>center</wp:align>
            </wp:positionV>
            <wp:extent cx="9777730" cy="5499735"/>
            <wp:effectExtent l="0" t="0" r="0" b="5715"/>
            <wp:wrapSquare wrapText="bothSides"/>
            <wp:docPr id="111937902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79022"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777730" cy="5499735"/>
                    </a:xfrm>
                    <a:prstGeom prst="rect">
                      <a:avLst/>
                    </a:prstGeom>
                  </pic:spPr>
                </pic:pic>
              </a:graphicData>
            </a:graphic>
          </wp:anchor>
        </w:drawing>
      </w:r>
    </w:p>
    <w:sectPr w:rsidR="0056411D" w:rsidRPr="0056411D" w:rsidSect="00B4696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EE63C3"/>
    <w:multiLevelType w:val="multilevel"/>
    <w:tmpl w:val="DD383A0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58218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2DB"/>
    <w:rsid w:val="00003931"/>
    <w:rsid w:val="00011BCA"/>
    <w:rsid w:val="001E4AA8"/>
    <w:rsid w:val="002B7740"/>
    <w:rsid w:val="003036B8"/>
    <w:rsid w:val="003907DB"/>
    <w:rsid w:val="00395C43"/>
    <w:rsid w:val="004D5CB2"/>
    <w:rsid w:val="0056411D"/>
    <w:rsid w:val="006208E6"/>
    <w:rsid w:val="006676E8"/>
    <w:rsid w:val="006B286A"/>
    <w:rsid w:val="007338DF"/>
    <w:rsid w:val="00A022DB"/>
    <w:rsid w:val="00B46963"/>
    <w:rsid w:val="00B9657F"/>
    <w:rsid w:val="00BA3EAE"/>
    <w:rsid w:val="00C46A68"/>
    <w:rsid w:val="00D627F3"/>
    <w:rsid w:val="00F76F1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C35D"/>
  <w15:chartTrackingRefBased/>
  <w15:docId w15:val="{182FD14D-1742-4C3C-920B-F714BD9F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B8"/>
    <w:rPr>
      <w:kern w:val="0"/>
      <w:sz w:val="24"/>
      <w14:ligatures w14:val="none"/>
    </w:rPr>
  </w:style>
  <w:style w:type="paragraph" w:styleId="Ttulo1">
    <w:name w:val="heading 1"/>
    <w:basedOn w:val="Normal"/>
    <w:next w:val="Normal"/>
    <w:link w:val="Ttulo1Car"/>
    <w:uiPriority w:val="9"/>
    <w:qFormat/>
    <w:rsid w:val="00A02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2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22D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22D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22D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22D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22D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22D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22D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tabblica">
    <w:name w:val="Cita bíblica"/>
    <w:basedOn w:val="Fuentedeprrafopredeter"/>
    <w:uiPriority w:val="1"/>
    <w:qFormat/>
    <w:rsid w:val="00BA3EAE"/>
    <w:rPr>
      <w:b/>
      <w:bCs/>
      <w:color w:val="C00000"/>
    </w:rPr>
  </w:style>
  <w:style w:type="paragraph" w:styleId="Sinespaciado">
    <w:name w:val="No Spacing"/>
    <w:uiPriority w:val="1"/>
    <w:qFormat/>
    <w:rsid w:val="003036B8"/>
    <w:pPr>
      <w:spacing w:after="0" w:line="240" w:lineRule="auto"/>
    </w:pPr>
    <w:rPr>
      <w:sz w:val="24"/>
    </w:rPr>
  </w:style>
  <w:style w:type="character" w:customStyle="1" w:styleId="Ttulo1Car">
    <w:name w:val="Título 1 Car"/>
    <w:basedOn w:val="Fuentedeprrafopredeter"/>
    <w:link w:val="Ttulo1"/>
    <w:uiPriority w:val="9"/>
    <w:rsid w:val="00A022DB"/>
    <w:rPr>
      <w:rFonts w:asciiTheme="majorHAnsi" w:eastAsiaTheme="majorEastAsia" w:hAnsiTheme="majorHAnsi" w:cstheme="majorBidi"/>
      <w:color w:val="0F4761" w:themeColor="accent1" w:themeShade="BF"/>
      <w:kern w:val="0"/>
      <w:sz w:val="40"/>
      <w:szCs w:val="40"/>
      <w14:ligatures w14:val="none"/>
    </w:rPr>
  </w:style>
  <w:style w:type="character" w:customStyle="1" w:styleId="Ttulo2Car">
    <w:name w:val="Título 2 Car"/>
    <w:basedOn w:val="Fuentedeprrafopredeter"/>
    <w:link w:val="Ttulo2"/>
    <w:uiPriority w:val="9"/>
    <w:semiHidden/>
    <w:rsid w:val="00A022DB"/>
    <w:rPr>
      <w:rFonts w:asciiTheme="majorHAnsi" w:eastAsiaTheme="majorEastAsia" w:hAnsiTheme="majorHAnsi" w:cstheme="majorBidi"/>
      <w:color w:val="0F4761" w:themeColor="accent1" w:themeShade="BF"/>
      <w:kern w:val="0"/>
      <w:sz w:val="32"/>
      <w:szCs w:val="32"/>
      <w14:ligatures w14:val="none"/>
    </w:rPr>
  </w:style>
  <w:style w:type="character" w:customStyle="1" w:styleId="Ttulo3Car">
    <w:name w:val="Título 3 Car"/>
    <w:basedOn w:val="Fuentedeprrafopredeter"/>
    <w:link w:val="Ttulo3"/>
    <w:uiPriority w:val="9"/>
    <w:semiHidden/>
    <w:rsid w:val="00A022DB"/>
    <w:rPr>
      <w:rFonts w:eastAsiaTheme="majorEastAsia" w:cstheme="majorBidi"/>
      <w:color w:val="0F4761" w:themeColor="accent1" w:themeShade="BF"/>
      <w:kern w:val="0"/>
      <w:sz w:val="28"/>
      <w:szCs w:val="28"/>
      <w14:ligatures w14:val="none"/>
    </w:rPr>
  </w:style>
  <w:style w:type="character" w:customStyle="1" w:styleId="Ttulo4Car">
    <w:name w:val="Título 4 Car"/>
    <w:basedOn w:val="Fuentedeprrafopredeter"/>
    <w:link w:val="Ttulo4"/>
    <w:uiPriority w:val="9"/>
    <w:semiHidden/>
    <w:rsid w:val="00A022DB"/>
    <w:rPr>
      <w:rFonts w:eastAsiaTheme="majorEastAsia" w:cstheme="majorBidi"/>
      <w:i/>
      <w:iCs/>
      <w:color w:val="0F4761" w:themeColor="accent1" w:themeShade="BF"/>
      <w:kern w:val="0"/>
      <w:sz w:val="24"/>
      <w14:ligatures w14:val="none"/>
    </w:rPr>
  </w:style>
  <w:style w:type="character" w:customStyle="1" w:styleId="Ttulo5Car">
    <w:name w:val="Título 5 Car"/>
    <w:basedOn w:val="Fuentedeprrafopredeter"/>
    <w:link w:val="Ttulo5"/>
    <w:uiPriority w:val="9"/>
    <w:semiHidden/>
    <w:rsid w:val="00A022DB"/>
    <w:rPr>
      <w:rFonts w:eastAsiaTheme="majorEastAsia" w:cstheme="majorBidi"/>
      <w:color w:val="0F4761" w:themeColor="accent1" w:themeShade="BF"/>
      <w:kern w:val="0"/>
      <w:sz w:val="24"/>
      <w14:ligatures w14:val="none"/>
    </w:rPr>
  </w:style>
  <w:style w:type="character" w:customStyle="1" w:styleId="Ttulo6Car">
    <w:name w:val="Título 6 Car"/>
    <w:basedOn w:val="Fuentedeprrafopredeter"/>
    <w:link w:val="Ttulo6"/>
    <w:uiPriority w:val="9"/>
    <w:semiHidden/>
    <w:rsid w:val="00A022DB"/>
    <w:rPr>
      <w:rFonts w:eastAsiaTheme="majorEastAsia" w:cstheme="majorBidi"/>
      <w:i/>
      <w:iCs/>
      <w:color w:val="595959" w:themeColor="text1" w:themeTint="A6"/>
      <w:kern w:val="0"/>
      <w:sz w:val="24"/>
      <w14:ligatures w14:val="none"/>
    </w:rPr>
  </w:style>
  <w:style w:type="character" w:customStyle="1" w:styleId="Ttulo7Car">
    <w:name w:val="Título 7 Car"/>
    <w:basedOn w:val="Fuentedeprrafopredeter"/>
    <w:link w:val="Ttulo7"/>
    <w:uiPriority w:val="9"/>
    <w:semiHidden/>
    <w:rsid w:val="00A022DB"/>
    <w:rPr>
      <w:rFonts w:eastAsiaTheme="majorEastAsia" w:cstheme="majorBidi"/>
      <w:color w:val="595959" w:themeColor="text1" w:themeTint="A6"/>
      <w:kern w:val="0"/>
      <w:sz w:val="24"/>
      <w14:ligatures w14:val="none"/>
    </w:rPr>
  </w:style>
  <w:style w:type="character" w:customStyle="1" w:styleId="Ttulo8Car">
    <w:name w:val="Título 8 Car"/>
    <w:basedOn w:val="Fuentedeprrafopredeter"/>
    <w:link w:val="Ttulo8"/>
    <w:uiPriority w:val="9"/>
    <w:semiHidden/>
    <w:rsid w:val="00A022DB"/>
    <w:rPr>
      <w:rFonts w:eastAsiaTheme="majorEastAsia" w:cstheme="majorBidi"/>
      <w:i/>
      <w:iCs/>
      <w:color w:val="272727" w:themeColor="text1" w:themeTint="D8"/>
      <w:kern w:val="0"/>
      <w:sz w:val="24"/>
      <w14:ligatures w14:val="none"/>
    </w:rPr>
  </w:style>
  <w:style w:type="character" w:customStyle="1" w:styleId="Ttulo9Car">
    <w:name w:val="Título 9 Car"/>
    <w:basedOn w:val="Fuentedeprrafopredeter"/>
    <w:link w:val="Ttulo9"/>
    <w:uiPriority w:val="9"/>
    <w:semiHidden/>
    <w:rsid w:val="00A022DB"/>
    <w:rPr>
      <w:rFonts w:eastAsiaTheme="majorEastAsia" w:cstheme="majorBidi"/>
      <w:color w:val="272727" w:themeColor="text1" w:themeTint="D8"/>
      <w:kern w:val="0"/>
      <w:sz w:val="24"/>
      <w14:ligatures w14:val="none"/>
    </w:rPr>
  </w:style>
  <w:style w:type="paragraph" w:styleId="Ttulo">
    <w:name w:val="Title"/>
    <w:basedOn w:val="Normal"/>
    <w:next w:val="Normal"/>
    <w:link w:val="TtuloCar"/>
    <w:uiPriority w:val="10"/>
    <w:qFormat/>
    <w:rsid w:val="00A022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22DB"/>
    <w:rPr>
      <w:rFonts w:asciiTheme="majorHAnsi" w:eastAsiaTheme="majorEastAsia" w:hAnsiTheme="majorHAnsi" w:cstheme="majorBidi"/>
      <w:spacing w:val="-10"/>
      <w:kern w:val="28"/>
      <w:sz w:val="56"/>
      <w:szCs w:val="56"/>
      <w14:ligatures w14:val="none"/>
    </w:rPr>
  </w:style>
  <w:style w:type="paragraph" w:styleId="Subttulo">
    <w:name w:val="Subtitle"/>
    <w:basedOn w:val="Normal"/>
    <w:next w:val="Normal"/>
    <w:link w:val="SubttuloCar"/>
    <w:uiPriority w:val="11"/>
    <w:qFormat/>
    <w:rsid w:val="00A022D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22DB"/>
    <w:rPr>
      <w:rFonts w:eastAsiaTheme="majorEastAsia" w:cstheme="majorBidi"/>
      <w:color w:val="595959" w:themeColor="text1" w:themeTint="A6"/>
      <w:spacing w:val="15"/>
      <w:kern w:val="0"/>
      <w:sz w:val="28"/>
      <w:szCs w:val="28"/>
      <w14:ligatures w14:val="none"/>
    </w:rPr>
  </w:style>
  <w:style w:type="paragraph" w:styleId="Cita">
    <w:name w:val="Quote"/>
    <w:basedOn w:val="Normal"/>
    <w:next w:val="Normal"/>
    <w:link w:val="CitaCar"/>
    <w:uiPriority w:val="29"/>
    <w:qFormat/>
    <w:rsid w:val="00A022DB"/>
    <w:pPr>
      <w:spacing w:before="160"/>
      <w:jc w:val="center"/>
    </w:pPr>
    <w:rPr>
      <w:i/>
      <w:iCs/>
      <w:color w:val="404040" w:themeColor="text1" w:themeTint="BF"/>
    </w:rPr>
  </w:style>
  <w:style w:type="character" w:customStyle="1" w:styleId="CitaCar">
    <w:name w:val="Cita Car"/>
    <w:basedOn w:val="Fuentedeprrafopredeter"/>
    <w:link w:val="Cita"/>
    <w:uiPriority w:val="29"/>
    <w:rsid w:val="00A022DB"/>
    <w:rPr>
      <w:i/>
      <w:iCs/>
      <w:color w:val="404040" w:themeColor="text1" w:themeTint="BF"/>
      <w:kern w:val="0"/>
      <w:sz w:val="24"/>
      <w14:ligatures w14:val="none"/>
    </w:rPr>
  </w:style>
  <w:style w:type="paragraph" w:styleId="Prrafodelista">
    <w:name w:val="List Paragraph"/>
    <w:basedOn w:val="Normal"/>
    <w:uiPriority w:val="34"/>
    <w:qFormat/>
    <w:rsid w:val="00A022DB"/>
    <w:pPr>
      <w:ind w:left="720"/>
      <w:contextualSpacing/>
    </w:pPr>
  </w:style>
  <w:style w:type="character" w:styleId="nfasisintenso">
    <w:name w:val="Intense Emphasis"/>
    <w:basedOn w:val="Fuentedeprrafopredeter"/>
    <w:uiPriority w:val="21"/>
    <w:qFormat/>
    <w:rsid w:val="00A022DB"/>
    <w:rPr>
      <w:i/>
      <w:iCs/>
      <w:color w:val="0F4761" w:themeColor="accent1" w:themeShade="BF"/>
    </w:rPr>
  </w:style>
  <w:style w:type="paragraph" w:styleId="Citadestacada">
    <w:name w:val="Intense Quote"/>
    <w:basedOn w:val="Normal"/>
    <w:next w:val="Normal"/>
    <w:link w:val="CitadestacadaCar"/>
    <w:uiPriority w:val="30"/>
    <w:qFormat/>
    <w:rsid w:val="00A02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22DB"/>
    <w:rPr>
      <w:i/>
      <w:iCs/>
      <w:color w:val="0F4761" w:themeColor="accent1" w:themeShade="BF"/>
      <w:kern w:val="0"/>
      <w:sz w:val="24"/>
      <w14:ligatures w14:val="none"/>
    </w:rPr>
  </w:style>
  <w:style w:type="character" w:styleId="Referenciaintensa">
    <w:name w:val="Intense Reference"/>
    <w:basedOn w:val="Fuentedeprrafopredeter"/>
    <w:uiPriority w:val="32"/>
    <w:qFormat/>
    <w:rsid w:val="00A022D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2569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2</cp:revision>
  <dcterms:created xsi:type="dcterms:W3CDTF">2024-05-04T06:29:00Z</dcterms:created>
  <dcterms:modified xsi:type="dcterms:W3CDTF">2024-05-04T06:29:00Z</dcterms:modified>
</cp:coreProperties>
</file>