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3C055387" w:rsidR="00841B64" w:rsidRPr="00690234" w:rsidRDefault="00483F36" w:rsidP="00483F36">
      <w:pPr>
        <w:pStyle w:val="Prrafodelista"/>
        <w:numPr>
          <w:ilvl w:val="0"/>
          <w:numId w:val="1"/>
        </w:numPr>
        <w:rPr>
          <w:b/>
          <w:bCs/>
          <w:lang w:val="pap-029"/>
        </w:rPr>
      </w:pPr>
      <w:r w:rsidRPr="00690234">
        <w:rPr>
          <w:b/>
          <w:bCs/>
          <w:lang w:val="pap-029"/>
        </w:rPr>
        <w:t>Preparasahon pa e krisis final</w:t>
      </w:r>
      <w:r w:rsidR="00841B64" w:rsidRPr="00690234">
        <w:rPr>
          <w:b/>
          <w:bCs/>
          <w:lang w:val="pap-029"/>
        </w:rPr>
        <w:t>:</w:t>
      </w:r>
    </w:p>
    <w:p w14:paraId="1273BBCE" w14:textId="1CDB283D" w:rsidR="00841B64" w:rsidRPr="00690234" w:rsidRDefault="00483F36" w:rsidP="00483F36">
      <w:pPr>
        <w:pStyle w:val="Prrafodelista"/>
        <w:numPr>
          <w:ilvl w:val="1"/>
          <w:numId w:val="2"/>
        </w:numPr>
        <w:rPr>
          <w:b/>
          <w:bCs/>
          <w:lang w:val="pap-029"/>
        </w:rPr>
      </w:pPr>
      <w:r w:rsidRPr="00690234">
        <w:rPr>
          <w:b/>
          <w:bCs/>
          <w:lang w:val="pap-029"/>
        </w:rPr>
        <w:t>Dirigí dor di e Palabra</w:t>
      </w:r>
      <w:r w:rsidR="00841B64" w:rsidRPr="00690234">
        <w:rPr>
          <w:b/>
          <w:bCs/>
          <w:lang w:val="pap-029"/>
        </w:rPr>
        <w:t>.</w:t>
      </w:r>
    </w:p>
    <w:p w14:paraId="6C5222E1" w14:textId="1C12FCD9" w:rsidR="00FE511D" w:rsidRPr="00690234" w:rsidRDefault="00483F36" w:rsidP="00FE511D">
      <w:pPr>
        <w:pStyle w:val="Prrafodelista"/>
        <w:numPr>
          <w:ilvl w:val="2"/>
          <w:numId w:val="2"/>
        </w:numPr>
        <w:ind w:left="1134"/>
        <w:rPr>
          <w:lang w:val="pap-029"/>
        </w:rPr>
      </w:pPr>
      <w:r w:rsidRPr="00690234">
        <w:rPr>
          <w:bCs/>
          <w:lang w:val="pap-029"/>
        </w:rPr>
        <w:t>Den e momentunan final Satanás lo wòrdu permití  pa ehekutá maravianan real i proponé desepshonnan asina astuto ku nan lo ta irefutabel</w:t>
      </w:r>
      <w:r w:rsidRPr="00690234">
        <w:rPr>
          <w:b/>
          <w:bCs/>
          <w:lang w:val="pap-029"/>
        </w:rPr>
        <w:t xml:space="preserve">  </w:t>
      </w:r>
      <w:r w:rsidR="00FE511D" w:rsidRPr="00690234">
        <w:rPr>
          <w:lang w:val="pap-029"/>
        </w:rPr>
        <w:t>(Rev. 13:13-14; Mt. 24:24).</w:t>
      </w:r>
    </w:p>
    <w:p w14:paraId="1E9C038B" w14:textId="6BFC8CA0" w:rsidR="00FE511D" w:rsidRPr="00690234" w:rsidRDefault="00483F36" w:rsidP="00FE511D">
      <w:pPr>
        <w:pStyle w:val="Prrafodelista"/>
        <w:numPr>
          <w:ilvl w:val="2"/>
          <w:numId w:val="2"/>
        </w:numPr>
        <w:ind w:left="1134"/>
        <w:rPr>
          <w:lang w:val="pap-029"/>
        </w:rPr>
      </w:pPr>
      <w:r w:rsidRPr="00690234">
        <w:rPr>
          <w:bCs/>
          <w:lang w:val="pap-029"/>
        </w:rPr>
        <w:t>Solamente un konosementu kompleto di e Beibel, ku yudansa di e Spiritu Santu, lo permití  nos pa keda firme den e bèrdat</w:t>
      </w:r>
      <w:r w:rsidRPr="00690234">
        <w:rPr>
          <w:b/>
          <w:bCs/>
          <w:lang w:val="pap-029"/>
        </w:rPr>
        <w:t xml:space="preserve"> </w:t>
      </w:r>
      <w:r w:rsidR="00FE511D" w:rsidRPr="00690234">
        <w:rPr>
          <w:lang w:val="pap-029"/>
        </w:rPr>
        <w:t>(2 Pe</w:t>
      </w:r>
      <w:r w:rsidRPr="00690234">
        <w:rPr>
          <w:lang w:val="pap-029"/>
        </w:rPr>
        <w:t>dro</w:t>
      </w:r>
      <w:r w:rsidR="00FE511D" w:rsidRPr="00690234">
        <w:rPr>
          <w:lang w:val="pap-029"/>
        </w:rPr>
        <w:t>. 1:19-21).</w:t>
      </w:r>
    </w:p>
    <w:p w14:paraId="7CF8862E" w14:textId="4EA8A44D" w:rsidR="00841B64" w:rsidRPr="00690234" w:rsidRDefault="00483F36" w:rsidP="00483F36">
      <w:pPr>
        <w:pStyle w:val="Prrafodelista"/>
        <w:numPr>
          <w:ilvl w:val="1"/>
          <w:numId w:val="2"/>
        </w:numPr>
        <w:rPr>
          <w:b/>
          <w:bCs/>
          <w:lang w:val="pap-029"/>
        </w:rPr>
      </w:pPr>
      <w:r w:rsidRPr="00690234">
        <w:rPr>
          <w:b/>
          <w:bCs/>
          <w:lang w:val="pap-029"/>
        </w:rPr>
        <w:t>Seyá riba e frentanan</w:t>
      </w:r>
      <w:r w:rsidR="00841B64" w:rsidRPr="00690234">
        <w:rPr>
          <w:b/>
          <w:bCs/>
          <w:lang w:val="pap-029"/>
        </w:rPr>
        <w:t>.</w:t>
      </w:r>
    </w:p>
    <w:p w14:paraId="22F9CAD8" w14:textId="1789DDB9" w:rsidR="00FE511D" w:rsidRPr="00690234" w:rsidRDefault="00D77FDD" w:rsidP="00100930">
      <w:pPr>
        <w:pStyle w:val="Prrafodelista"/>
        <w:numPr>
          <w:ilvl w:val="2"/>
          <w:numId w:val="2"/>
        </w:numPr>
        <w:ind w:left="1134"/>
        <w:rPr>
          <w:lang w:val="pap-029"/>
        </w:rPr>
      </w:pPr>
      <w:r w:rsidRPr="00690234">
        <w:rPr>
          <w:bCs/>
          <w:lang w:val="pap-029"/>
        </w:rPr>
        <w:t>E seyo di Dios ta wòrdu identifiká na tres diferente manera</w:t>
      </w:r>
      <w:r w:rsidR="00100930" w:rsidRPr="00690234">
        <w:rPr>
          <w:lang w:val="pap-029"/>
        </w:rPr>
        <w:t>:</w:t>
      </w:r>
    </w:p>
    <w:p w14:paraId="09966CCB" w14:textId="76830C7F" w:rsidR="00100930" w:rsidRPr="00690234" w:rsidRDefault="00D77FDD" w:rsidP="00100930">
      <w:pPr>
        <w:pStyle w:val="Prrafodelista"/>
        <w:numPr>
          <w:ilvl w:val="3"/>
          <w:numId w:val="2"/>
        </w:numPr>
        <w:ind w:left="1701"/>
        <w:rPr>
          <w:lang w:val="pap-029"/>
        </w:rPr>
      </w:pPr>
      <w:r w:rsidRPr="00690234">
        <w:rPr>
          <w:bCs/>
          <w:lang w:val="pap-029"/>
        </w:rPr>
        <w:t>E Spiritu Santu. Kreyentenan di tur siglo ta wòrdu seyá kunE  (Efe</w:t>
      </w:r>
      <w:r w:rsidR="00100930" w:rsidRPr="00690234">
        <w:rPr>
          <w:lang w:val="pap-029"/>
        </w:rPr>
        <w:t>. 4:30).</w:t>
      </w:r>
    </w:p>
    <w:p w14:paraId="6AD84B7C" w14:textId="3DEEDE30" w:rsidR="00100930" w:rsidRPr="00690234" w:rsidRDefault="00D77FDD" w:rsidP="00100930">
      <w:pPr>
        <w:pStyle w:val="Prrafodelista"/>
        <w:numPr>
          <w:ilvl w:val="3"/>
          <w:numId w:val="2"/>
        </w:numPr>
        <w:ind w:left="1701"/>
        <w:rPr>
          <w:lang w:val="pap-029"/>
        </w:rPr>
      </w:pPr>
      <w:r w:rsidRPr="00690234">
        <w:rPr>
          <w:bCs/>
          <w:lang w:val="pap-029"/>
        </w:rPr>
        <w:t xml:space="preserve">E nòmber,  òf karakter di Dios.  Tur kende a logra viktoria lo posee esaki  </w:t>
      </w:r>
      <w:r w:rsidR="00100930" w:rsidRPr="00690234">
        <w:rPr>
          <w:lang w:val="pap-029"/>
        </w:rPr>
        <w:t>(Rev. 14:1; 22:4).</w:t>
      </w:r>
    </w:p>
    <w:p w14:paraId="4D26C4FC" w14:textId="5DF52AA9" w:rsidR="00100930" w:rsidRPr="00690234" w:rsidRDefault="00D77FDD" w:rsidP="00100930">
      <w:pPr>
        <w:pStyle w:val="Prrafodelista"/>
        <w:numPr>
          <w:ilvl w:val="3"/>
          <w:numId w:val="2"/>
        </w:numPr>
        <w:ind w:left="1701"/>
        <w:rPr>
          <w:lang w:val="pap-029"/>
        </w:rPr>
      </w:pPr>
      <w:r w:rsidRPr="00690234">
        <w:rPr>
          <w:bCs/>
          <w:lang w:val="pap-029"/>
        </w:rPr>
        <w:t xml:space="preserve">Un señal  rekonosibel  </w:t>
      </w:r>
      <w:r w:rsidR="00100930" w:rsidRPr="00690234">
        <w:rPr>
          <w:lang w:val="pap-029"/>
        </w:rPr>
        <w:t>(Rev. 9:4; Ez. 9:4).</w:t>
      </w:r>
    </w:p>
    <w:p w14:paraId="57AC3444" w14:textId="56BFB6DF" w:rsidR="00100930" w:rsidRPr="00690234" w:rsidRDefault="00675585" w:rsidP="00100930">
      <w:pPr>
        <w:pStyle w:val="Prrafodelista"/>
        <w:numPr>
          <w:ilvl w:val="2"/>
          <w:numId w:val="2"/>
        </w:numPr>
        <w:ind w:left="1134"/>
        <w:rPr>
          <w:lang w:val="pap-029"/>
        </w:rPr>
      </w:pPr>
      <w:r w:rsidRPr="00690234">
        <w:rPr>
          <w:noProof/>
          <w:lang w:val="pap-029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34">
        <w:rPr>
          <w:noProof/>
          <w:lang w:val="pap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E53490" w:rsidRPr="009761C2" w:rsidRDefault="00E53490" w:rsidP="00E5349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E53490" w:rsidRPr="009761C2" w:rsidRDefault="00E53490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E53490" w:rsidRPr="009761C2" w:rsidRDefault="00E53490" w:rsidP="00E53490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E53490" w:rsidRPr="009761C2" w:rsidRDefault="00E53490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FDD" w:rsidRPr="00690234">
        <w:rPr>
          <w:rFonts w:eastAsiaTheme="minorEastAsia" w:hAnsi="Aptos"/>
          <w:bCs/>
          <w:shadow/>
          <w:color w:val="FFFFFF" w:themeColor="background1"/>
          <w:kern w:val="24"/>
          <w:sz w:val="36"/>
          <w:szCs w:val="36"/>
          <w:lang w:val="pap-029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77FDD" w:rsidRPr="00690234">
        <w:rPr>
          <w:bCs/>
          <w:noProof/>
          <w:lang w:val="pap-029"/>
        </w:rPr>
        <w:t xml:space="preserve">Dios a laga Su seyo riba un di e 10 mandamentunan, komo un señal  distintivo di esnan kende  ta ador’E  </w:t>
      </w:r>
      <w:r w:rsidR="00100930" w:rsidRPr="00690234">
        <w:rPr>
          <w:lang w:val="pap-029"/>
        </w:rPr>
        <w:t>(Ez.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690234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2E67DB23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Komponente di un seyo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206B6C3D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Ehèmpel: plaka di  euro  (Spaña)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428B97AE" w:rsidR="00100930" w:rsidRPr="00690234" w:rsidRDefault="00E53490" w:rsidP="00E534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The Sabbath </w:t>
            </w:r>
            <w:r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(Eks</w:t>
            </w:r>
            <w:r w:rsidR="00100930"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od</w:t>
            </w:r>
            <w:r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</w:t>
            </w:r>
            <w:r w:rsidR="00100930" w:rsidRPr="00690234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pap-029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100930" w:rsidRPr="00690234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406755BC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Nòmber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600AF693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Felipe</w:t>
            </w:r>
            <w:r w:rsidR="00100930"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 xml:space="preserve">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33CABE8A" w:rsidR="00100930" w:rsidRPr="00690234" w:rsidRDefault="00E53490" w:rsidP="00E534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Y</w:t>
            </w:r>
            <w:r w:rsidR="00100930"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ehova</w:t>
            </w:r>
          </w:p>
        </w:tc>
      </w:tr>
      <w:tr w:rsidR="00100930" w:rsidRPr="00690234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6F4F8136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Kualifikashon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76567D70" w:rsidR="00100930" w:rsidRPr="00690234" w:rsidRDefault="00E53490" w:rsidP="00E534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Rei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65848ED9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Kread</w:t>
            </w:r>
            <w:r w:rsidR="00100930"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or</w:t>
            </w:r>
          </w:p>
        </w:tc>
      </w:tr>
      <w:tr w:rsidR="00100930" w:rsidRPr="00690234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7FA2FF46" w:rsidR="00100930" w:rsidRPr="00690234" w:rsidRDefault="00E53490" w:rsidP="00E534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Ter</w:t>
            </w:r>
            <w:r w:rsidR="00100930"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itor</w:t>
            </w: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io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02988A76" w:rsidR="00100930" w:rsidRPr="00690234" w:rsidRDefault="00E53490" w:rsidP="00E5349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Spaña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2AE1CC85" w:rsidR="00100930" w:rsidRPr="00690234" w:rsidRDefault="00E5349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ap-029" w:eastAsia="es-ES"/>
                <w14:ligatures w14:val="none"/>
              </w:rPr>
            </w:pPr>
            <w:r w:rsidRPr="00690234">
              <w:rPr>
                <w:rFonts w:ascii="Aptos" w:eastAsia="Times New Roman" w:hAnsi="Aptos" w:cs="Arial"/>
                <w:bCs/>
                <w:color w:val="000000" w:themeColor="dark1"/>
                <w:kern w:val="24"/>
                <w:lang w:val="pap-029" w:eastAsia="es-ES"/>
                <w14:ligatures w14:val="none"/>
              </w:rPr>
              <w:t>Shelunan, tera, i laman</w:t>
            </w:r>
          </w:p>
        </w:tc>
      </w:tr>
    </w:tbl>
    <w:p w14:paraId="5762BD20" w14:textId="5AC36BFA" w:rsidR="000019E2" w:rsidRPr="00690234" w:rsidRDefault="00690234" w:rsidP="00690234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690234">
        <w:rPr>
          <w:bCs/>
          <w:lang w:val="pap-029"/>
        </w:rPr>
        <w:t>E seyo, marka òf señal por wòrdu risibí na dos diferente manera: riba  e frenta òf riba e man. Mientras ku e fielnan lo risibié  riba nan frnta, e inkréduloan lo risibié riba nan frenta òf na nan man (Rev. 13:16). Kiko ta e diferensia?</w:t>
      </w:r>
    </w:p>
    <w:p w14:paraId="39016754" w14:textId="6BE251A0" w:rsidR="000019E2" w:rsidRPr="00690234" w:rsidRDefault="00690234" w:rsidP="00B720B1">
      <w:pPr>
        <w:pStyle w:val="Prrafodelista"/>
        <w:numPr>
          <w:ilvl w:val="3"/>
          <w:numId w:val="1"/>
        </w:numPr>
        <w:ind w:left="1701"/>
        <w:rPr>
          <w:lang w:val="pap-029"/>
        </w:rPr>
      </w:pPr>
      <w:r w:rsidRPr="00690234">
        <w:rPr>
          <w:bCs/>
          <w:lang w:val="pap-029"/>
        </w:rPr>
        <w:t>Frenta</w:t>
      </w:r>
      <w:r w:rsidR="000019E2" w:rsidRPr="00690234">
        <w:rPr>
          <w:lang w:val="pap-029"/>
        </w:rPr>
        <w:t xml:space="preserve">: </w:t>
      </w:r>
      <w:r w:rsidR="00721586" w:rsidRPr="00690234">
        <w:rPr>
          <w:bCs/>
          <w:lang w:val="pap-029"/>
        </w:rPr>
        <w:t>KONVIKSHON INTELEKTUAL</w:t>
      </w:r>
      <w:r w:rsidRPr="00690234">
        <w:rPr>
          <w:lang w:val="pap-029"/>
        </w:rPr>
        <w:t xml:space="preserve">. </w:t>
      </w:r>
      <w:r w:rsidR="00721586" w:rsidRPr="00690234">
        <w:rPr>
          <w:bCs/>
          <w:lang w:val="pap-029"/>
        </w:rPr>
        <w:t>Kere den Esun ku nos ta adorá</w:t>
      </w:r>
      <w:r w:rsidRPr="00690234">
        <w:rPr>
          <w:lang w:val="pap-029"/>
        </w:rPr>
        <w:t>.</w:t>
      </w:r>
    </w:p>
    <w:p w14:paraId="6DCC5643" w14:textId="74FED683" w:rsidR="000019E2" w:rsidRPr="00690234" w:rsidRDefault="00690234" w:rsidP="00D026D1">
      <w:pPr>
        <w:pStyle w:val="Prrafodelista"/>
        <w:numPr>
          <w:ilvl w:val="3"/>
          <w:numId w:val="1"/>
        </w:numPr>
        <w:ind w:left="1701"/>
        <w:rPr>
          <w:lang w:val="pap-029"/>
        </w:rPr>
      </w:pPr>
      <w:r w:rsidRPr="00690234">
        <w:rPr>
          <w:lang w:val="pap-029"/>
        </w:rPr>
        <w:t>Man</w:t>
      </w:r>
      <w:r w:rsidR="000019E2" w:rsidRPr="00690234">
        <w:rPr>
          <w:lang w:val="pap-029"/>
        </w:rPr>
        <w:t xml:space="preserve">: </w:t>
      </w:r>
      <w:r w:rsidRPr="00690234">
        <w:rPr>
          <w:lang w:val="pap-029"/>
        </w:rPr>
        <w:t xml:space="preserve">INTERES  ( hasiendo ganashi) </w:t>
      </w:r>
      <w:r w:rsidR="00721586" w:rsidRPr="00690234">
        <w:rPr>
          <w:bCs/>
          <w:lang w:val="pap-029"/>
        </w:rPr>
        <w:t>Nos ta adorá pa miedu di e konsekuensia-nan</w:t>
      </w:r>
      <w:r w:rsidRPr="00690234">
        <w:rPr>
          <w:lang w:val="pap-029"/>
        </w:rPr>
        <w:t>.</w:t>
      </w:r>
    </w:p>
    <w:p w14:paraId="304A1B26" w14:textId="78D8793A" w:rsidR="000019E2" w:rsidRPr="00690234" w:rsidRDefault="00690234" w:rsidP="000019E2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690234">
        <w:rPr>
          <w:bCs/>
          <w:lang w:val="pap-029"/>
        </w:rPr>
        <w:t>Mientras ku Satanás no ta preokupá tokante di e rasonnan  pa adorashon, Dios ta aseptá  adorashon sinsero i kompleto</w:t>
      </w:r>
      <w:r w:rsidRPr="00690234">
        <w:rPr>
          <w:b/>
          <w:bCs/>
          <w:lang w:val="pap-029"/>
        </w:rPr>
        <w:t xml:space="preserve"> </w:t>
      </w:r>
      <w:r w:rsidR="000019E2" w:rsidRPr="00690234">
        <w:rPr>
          <w:lang w:val="pap-029"/>
        </w:rPr>
        <w:t>(Rom. 12:1).</w:t>
      </w:r>
    </w:p>
    <w:p w14:paraId="65408354" w14:textId="27F3279B" w:rsidR="00841B64" w:rsidRPr="00690234" w:rsidRDefault="00841B64" w:rsidP="00483F36">
      <w:pPr>
        <w:pStyle w:val="Prrafodelista"/>
        <w:numPr>
          <w:ilvl w:val="1"/>
          <w:numId w:val="1"/>
        </w:numPr>
        <w:jc w:val="both"/>
        <w:rPr>
          <w:b/>
          <w:bCs/>
          <w:lang w:val="pap-029"/>
        </w:rPr>
      </w:pPr>
      <w:r w:rsidRPr="00690234">
        <w:rPr>
          <w:b/>
          <w:bCs/>
          <w:lang w:val="pap-029"/>
        </w:rPr>
        <w:t>Loyal</w:t>
      </w:r>
      <w:r w:rsidR="00483F36" w:rsidRPr="00690234">
        <w:rPr>
          <w:lang w:val="pap-029"/>
        </w:rPr>
        <w:t xml:space="preserve"> </w:t>
      </w:r>
      <w:r w:rsidR="00483F36" w:rsidRPr="00690234">
        <w:rPr>
          <w:b/>
          <w:bCs/>
          <w:lang w:val="pap-029"/>
        </w:rPr>
        <w:t>Leal den adorashon</w:t>
      </w:r>
      <w:r w:rsidRPr="00690234">
        <w:rPr>
          <w:b/>
          <w:bCs/>
          <w:lang w:val="pap-029"/>
        </w:rPr>
        <w:t xml:space="preserve"> in worship.</w:t>
      </w:r>
    </w:p>
    <w:p w14:paraId="23B88478" w14:textId="2B70F9F0" w:rsidR="000019E2" w:rsidRPr="00721586" w:rsidRDefault="00721586" w:rsidP="001F6ACC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721586">
        <w:rPr>
          <w:bCs/>
          <w:lang w:val="pap-029"/>
        </w:rPr>
        <w:t xml:space="preserve">Esnan ku ta nenga di risibí e marka di e bestia no por kumpra òf bende, i ta wòrdu menasá ku morto (Rev. 13:15-17). Di otro banda, si nan risibié nan lo sufri e último plaganan i e “ di dos morto “, perdiendo bida etèrna </w:t>
      </w:r>
      <w:r w:rsidR="001F6ACC" w:rsidRPr="00721586">
        <w:rPr>
          <w:lang w:val="pap-029"/>
        </w:rPr>
        <w:t>(Rev. 16:2; 14:9-11; 20:4, 13-15).</w:t>
      </w:r>
    </w:p>
    <w:p w14:paraId="14969EB3" w14:textId="6A8201BF" w:rsidR="001F6ACC" w:rsidRPr="00721586" w:rsidRDefault="00721586" w:rsidP="001F6ACC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721586">
        <w:rPr>
          <w:bCs/>
          <w:lang w:val="pap-029"/>
        </w:rPr>
        <w:t>Si e Sabat ta e señal visibel (marka) di esnan fiel, e marka di e bestia lo no tin e mesun naturalesa</w:t>
      </w:r>
      <w:r w:rsidR="001F6ACC" w:rsidRPr="00721586">
        <w:rPr>
          <w:lang w:val="pap-029"/>
        </w:rPr>
        <w:t>?</w:t>
      </w:r>
    </w:p>
    <w:p w14:paraId="430A31A0" w14:textId="5BEAB43E" w:rsidR="001F6ACC" w:rsidRPr="00721586" w:rsidRDefault="00721586" w:rsidP="001F6ACC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721586">
        <w:rPr>
          <w:bCs/>
          <w:lang w:val="pap-029"/>
        </w:rPr>
        <w:t xml:space="preserve">Komo ku e Beibel no ta papia di ningun kambio den e dia di adorashon, aseptando Djadumingo komo un dia di adorashon ta aseptando e outoridat di e Iglesia ku a hasi e kambio (identifiká komo </w:t>
      </w:r>
      <w:r w:rsidR="001F6ACC" w:rsidRPr="00721586">
        <w:rPr>
          <w:lang w:val="pap-029"/>
        </w:rPr>
        <w:t>666).</w:t>
      </w:r>
    </w:p>
    <w:p w14:paraId="7B7AD979" w14:textId="78EC4987" w:rsidR="001F6ACC" w:rsidRPr="00721586" w:rsidRDefault="00721586" w:rsidP="001F6ACC">
      <w:pPr>
        <w:pStyle w:val="Prrafodelista"/>
        <w:numPr>
          <w:ilvl w:val="2"/>
          <w:numId w:val="1"/>
        </w:numPr>
        <w:ind w:left="1134"/>
        <w:rPr>
          <w:lang w:val="pap-029"/>
        </w:rPr>
      </w:pPr>
      <w:r w:rsidRPr="00721586">
        <w:rPr>
          <w:bCs/>
          <w:lang w:val="pap-029"/>
        </w:rPr>
        <w:t>Kua outoridat anto nos lo aseptá? E outoridat di e institushon humano òf e outoridat di Dios, manifestá klaramente den Su Palabra</w:t>
      </w:r>
      <w:r w:rsidR="001F6ACC" w:rsidRPr="00721586">
        <w:rPr>
          <w:lang w:val="pap-029"/>
        </w:rPr>
        <w:t>?</w:t>
      </w:r>
    </w:p>
    <w:p w14:paraId="76FB07A7" w14:textId="0A330F08" w:rsidR="00841B64" w:rsidRPr="00721586" w:rsidRDefault="00483F36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  <w:lang w:val="pap-029"/>
        </w:rPr>
      </w:pPr>
      <w:r w:rsidRPr="00721586">
        <w:rPr>
          <w:b/>
          <w:bCs/>
          <w:lang w:val="pap-029"/>
        </w:rPr>
        <w:t>Pod</w:t>
      </w:r>
      <w:r w:rsidR="00841B64" w:rsidRPr="00721586">
        <w:rPr>
          <w:b/>
          <w:bCs/>
          <w:lang w:val="pap-029"/>
        </w:rPr>
        <w:t>er f</w:t>
      </w:r>
      <w:r w:rsidRPr="00721586">
        <w:rPr>
          <w:b/>
          <w:bCs/>
          <w:lang w:val="pap-029"/>
        </w:rPr>
        <w:t>o</w:t>
      </w:r>
      <w:r w:rsidR="00841B64" w:rsidRPr="00721586">
        <w:rPr>
          <w:b/>
          <w:bCs/>
          <w:lang w:val="pap-029"/>
        </w:rPr>
        <w:t>r a</w:t>
      </w:r>
      <w:r w:rsidRPr="00721586">
        <w:rPr>
          <w:b/>
          <w:bCs/>
          <w:lang w:val="pap-029"/>
        </w:rPr>
        <w:t>ri</w:t>
      </w:r>
      <w:r w:rsidR="00841B64" w:rsidRPr="00721586">
        <w:rPr>
          <w:b/>
          <w:bCs/>
          <w:lang w:val="pap-029"/>
        </w:rPr>
        <w:t>b</w:t>
      </w:r>
      <w:r w:rsidRPr="00721586">
        <w:rPr>
          <w:b/>
          <w:bCs/>
          <w:lang w:val="pap-029"/>
        </w:rPr>
        <w:t>a</w:t>
      </w:r>
      <w:r w:rsidR="00841B64" w:rsidRPr="00721586">
        <w:rPr>
          <w:b/>
          <w:bCs/>
          <w:lang w:val="pap-029"/>
        </w:rPr>
        <w:t>:</w:t>
      </w:r>
    </w:p>
    <w:p w14:paraId="17617F37" w14:textId="7A32340C" w:rsidR="00841B64" w:rsidRPr="00721586" w:rsidRDefault="00483F36" w:rsidP="00841B64">
      <w:pPr>
        <w:pStyle w:val="Prrafodelista"/>
        <w:numPr>
          <w:ilvl w:val="1"/>
          <w:numId w:val="3"/>
        </w:numPr>
        <w:ind w:left="709"/>
        <w:rPr>
          <w:b/>
          <w:bCs/>
          <w:lang w:val="pap-029"/>
        </w:rPr>
      </w:pPr>
      <w:r w:rsidRPr="00721586">
        <w:rPr>
          <w:b/>
          <w:bCs/>
          <w:lang w:val="pap-029"/>
        </w:rPr>
        <w:t>E último yobida</w:t>
      </w:r>
      <w:r w:rsidR="00841B64" w:rsidRPr="00721586">
        <w:rPr>
          <w:b/>
          <w:bCs/>
          <w:lang w:val="pap-029"/>
        </w:rPr>
        <w:t>.</w:t>
      </w:r>
    </w:p>
    <w:p w14:paraId="01B29F72" w14:textId="060335DB" w:rsidR="00216E23" w:rsidRPr="00721586" w:rsidRDefault="00216E23" w:rsidP="00216E23">
      <w:pPr>
        <w:pStyle w:val="Prrafodelista"/>
        <w:numPr>
          <w:ilvl w:val="2"/>
          <w:numId w:val="3"/>
        </w:numPr>
        <w:ind w:left="1134"/>
        <w:rPr>
          <w:lang w:val="pap-029"/>
        </w:rPr>
      </w:pPr>
      <w:r w:rsidRPr="00721586">
        <w:rPr>
          <w:lang w:val="pap-029"/>
        </w:rPr>
        <w:t>The prophet Joel uses rain as a metaphor for the outpouring of the Holy Spirit (Joel 2:23, 28). This is how Peter applied it in his speech on the day of Pentecost (Acts 2:14-17).</w:t>
      </w:r>
    </w:p>
    <w:p w14:paraId="73DD5F1E" w14:textId="71AF8D64" w:rsidR="00216E23" w:rsidRPr="00721586" w:rsidRDefault="00216E23" w:rsidP="00216E23">
      <w:pPr>
        <w:pStyle w:val="Prrafodelista"/>
        <w:numPr>
          <w:ilvl w:val="2"/>
          <w:numId w:val="3"/>
        </w:numPr>
        <w:ind w:left="1134"/>
        <w:rPr>
          <w:lang w:val="pap-029"/>
        </w:rPr>
      </w:pPr>
      <w:r w:rsidRPr="00721586">
        <w:rPr>
          <w:lang w:val="pap-029"/>
        </w:rPr>
        <w:t>Just as the Church began with a rain of the Holy Spirit, the final proclamation of the gospel, the last harvest, will occur after the outpouring of the latter rain: the Holy Spirit poured out in power on the believers of the last generation (Rev. 18 :1).</w:t>
      </w:r>
    </w:p>
    <w:p w14:paraId="4C906C57" w14:textId="76BE20EC" w:rsidR="00FD0C8C" w:rsidRPr="00721586" w:rsidRDefault="00483F36" w:rsidP="00841B64">
      <w:pPr>
        <w:pStyle w:val="Prrafodelista"/>
        <w:numPr>
          <w:ilvl w:val="1"/>
          <w:numId w:val="3"/>
        </w:numPr>
        <w:ind w:left="709"/>
        <w:rPr>
          <w:b/>
          <w:bCs/>
          <w:lang w:val="pap-029"/>
        </w:rPr>
      </w:pPr>
      <w:r w:rsidRPr="00721586">
        <w:rPr>
          <w:b/>
          <w:bCs/>
          <w:lang w:val="pap-029"/>
        </w:rPr>
        <w:t>E predikamentu di e Evangelio</w:t>
      </w:r>
      <w:r w:rsidR="00841B64" w:rsidRPr="00721586">
        <w:rPr>
          <w:b/>
          <w:bCs/>
          <w:lang w:val="pap-029"/>
        </w:rPr>
        <w:t>.</w:t>
      </w:r>
    </w:p>
    <w:p w14:paraId="1F3DE2CB" w14:textId="0C4DECD6" w:rsidR="00734DCB" w:rsidRPr="00721586" w:rsidRDefault="00721586" w:rsidP="00734DCB">
      <w:pPr>
        <w:pStyle w:val="Prrafodelista"/>
        <w:numPr>
          <w:ilvl w:val="2"/>
          <w:numId w:val="3"/>
        </w:numPr>
        <w:ind w:left="1134"/>
        <w:rPr>
          <w:lang w:val="pap-029"/>
        </w:rPr>
      </w:pPr>
      <w:r w:rsidRPr="00721586">
        <w:rPr>
          <w:bCs/>
          <w:lang w:val="pap-029"/>
        </w:rPr>
        <w:t xml:space="preserve">E Spiritu Santu lo baha ku poder riba e fielnan “ kende ta warda e mandamentunan di Dios i e fe   di Hesus ” (Rev. 14:12),  i kende ya kaba ta proklamando e evangelio, banda di e spiertamentu di e kuminsamentu di huisio, i e invitashon pa adora e Kreador </w:t>
      </w:r>
      <w:r w:rsidR="00734DCB" w:rsidRPr="00721586">
        <w:rPr>
          <w:lang w:val="pap-029"/>
        </w:rPr>
        <w:t>(Rev. 14:6-7).</w:t>
      </w:r>
    </w:p>
    <w:p w14:paraId="6560BB78" w14:textId="7272608E" w:rsidR="00734DCB" w:rsidRPr="00721586" w:rsidRDefault="00721586" w:rsidP="00734DCB">
      <w:pPr>
        <w:pStyle w:val="Prrafodelista"/>
        <w:numPr>
          <w:ilvl w:val="2"/>
          <w:numId w:val="3"/>
        </w:numPr>
        <w:ind w:left="1134"/>
        <w:rPr>
          <w:lang w:val="pap-029"/>
        </w:rPr>
      </w:pPr>
      <w:r w:rsidRPr="00721586">
        <w:rPr>
          <w:bCs/>
          <w:lang w:val="pap-029"/>
        </w:rPr>
        <w:t xml:space="preserve">Konfrontá ku e mensahenan aki, i danki na e poder di e yobida mas lat, humanidat lo wòrdu konfrontá ku skohementu entre dos posibilidatnan: aseptando e seyo di Dios òf e marka di e bestia </w:t>
      </w:r>
      <w:r w:rsidR="00734DCB" w:rsidRPr="00721586">
        <w:rPr>
          <w:lang w:val="pap-029"/>
        </w:rPr>
        <w:t>(Rev. 14:9-11).</w:t>
      </w:r>
    </w:p>
    <w:p w14:paraId="55B0B6F1" w14:textId="165CB025" w:rsidR="00734DCB" w:rsidRPr="00721586" w:rsidRDefault="00721586" w:rsidP="000F0DBB">
      <w:pPr>
        <w:pStyle w:val="Prrafodelista"/>
        <w:numPr>
          <w:ilvl w:val="2"/>
          <w:numId w:val="3"/>
        </w:numPr>
        <w:ind w:left="1134"/>
        <w:rPr>
          <w:lang w:val="pap-029"/>
        </w:rPr>
      </w:pPr>
      <w:r w:rsidRPr="00721586">
        <w:rPr>
          <w:bCs/>
          <w:lang w:val="pap-029"/>
        </w:rPr>
        <w:t>Hopi bosnan lo proklamá e último mensahe. Hopi lo disidí pa ta fiel te na fin.</w:t>
      </w:r>
    </w:p>
    <w:sectPr w:rsidR="00734DCB" w:rsidRPr="00721586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5230"/>
    <w:multiLevelType w:val="hybridMultilevel"/>
    <w:tmpl w:val="64B4E270"/>
    <w:lvl w:ilvl="0" w:tplc="8834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6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C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6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2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C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E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55350"/>
    <w:multiLevelType w:val="hybridMultilevel"/>
    <w:tmpl w:val="F274DC68"/>
    <w:lvl w:ilvl="0" w:tplc="00EE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0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03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F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46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4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A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4B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198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A5B44"/>
    <w:multiLevelType w:val="hybridMultilevel"/>
    <w:tmpl w:val="FC143C20"/>
    <w:lvl w:ilvl="0" w:tplc="1F183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4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A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D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4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A1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A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050A31"/>
    <w:multiLevelType w:val="hybridMultilevel"/>
    <w:tmpl w:val="75CA4090"/>
    <w:lvl w:ilvl="0" w:tplc="5FC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2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C9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C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4E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2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49011">
    <w:abstractNumId w:val="6"/>
  </w:num>
  <w:num w:numId="2" w16cid:durableId="1315984162">
    <w:abstractNumId w:val="2"/>
  </w:num>
  <w:num w:numId="3" w16cid:durableId="269437945">
    <w:abstractNumId w:val="3"/>
  </w:num>
  <w:num w:numId="4" w16cid:durableId="340787660">
    <w:abstractNumId w:val="4"/>
  </w:num>
  <w:num w:numId="5" w16cid:durableId="2144495771">
    <w:abstractNumId w:val="1"/>
  </w:num>
  <w:num w:numId="6" w16cid:durableId="1150823433">
    <w:abstractNumId w:val="0"/>
  </w:num>
  <w:num w:numId="7" w16cid:durableId="1370255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D308D"/>
    <w:rsid w:val="001F6ACC"/>
    <w:rsid w:val="00216061"/>
    <w:rsid w:val="00216E23"/>
    <w:rsid w:val="002171E2"/>
    <w:rsid w:val="00245FC8"/>
    <w:rsid w:val="00397478"/>
    <w:rsid w:val="00483F36"/>
    <w:rsid w:val="00661FD8"/>
    <w:rsid w:val="00675585"/>
    <w:rsid w:val="00690234"/>
    <w:rsid w:val="00721586"/>
    <w:rsid w:val="00734DCB"/>
    <w:rsid w:val="00745D4F"/>
    <w:rsid w:val="00841B64"/>
    <w:rsid w:val="00843459"/>
    <w:rsid w:val="009761C2"/>
    <w:rsid w:val="00A218B0"/>
    <w:rsid w:val="00AD2A3D"/>
    <w:rsid w:val="00BD137D"/>
    <w:rsid w:val="00C77D67"/>
    <w:rsid w:val="00D12109"/>
    <w:rsid w:val="00D77FDD"/>
    <w:rsid w:val="00DB34D0"/>
    <w:rsid w:val="00E53490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2024-06-19T20:14:00Z</dcterms:created>
  <dcterms:modified xsi:type="dcterms:W3CDTF">2024-06-19T20:14:00Z</dcterms:modified>
</cp:coreProperties>
</file>